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607FA2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607FA2">
        <w:rPr>
          <w:b/>
          <w:sz w:val="24"/>
          <w:szCs w:val="24"/>
        </w:rPr>
        <w:t>ЗАКЛЮЧЕНИЕ №</w:t>
      </w:r>
      <w:bookmarkEnd w:id="0"/>
      <w:r w:rsidR="00605A08" w:rsidRPr="00607FA2">
        <w:rPr>
          <w:b/>
          <w:sz w:val="24"/>
          <w:szCs w:val="24"/>
        </w:rPr>
        <w:t>1</w:t>
      </w:r>
    </w:p>
    <w:p w:rsidR="00605A08" w:rsidRPr="00607FA2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607FA2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FA2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607FA2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</w:t>
      </w:r>
      <w:r w:rsidR="00607FA2" w:rsidRPr="00607FA2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25.12.2023 </w:t>
      </w:r>
      <w:r w:rsidR="00E1323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607FA2" w:rsidRPr="00607FA2">
        <w:rPr>
          <w:rFonts w:ascii="Times New Roman" w:hAnsi="Times New Roman" w:cs="Times New Roman"/>
          <w:b/>
          <w:sz w:val="24"/>
          <w:szCs w:val="24"/>
        </w:rPr>
        <w:t>№512/59 «О бюджете городского округа Лотошино Московской области на 2024 год и на плановый период 2025 и 2026 годов»</w:t>
      </w:r>
    </w:p>
    <w:p w:rsidR="00B6796C" w:rsidRPr="00607FA2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607FA2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607FA2">
        <w:rPr>
          <w:sz w:val="24"/>
          <w:szCs w:val="24"/>
        </w:rPr>
        <w:t xml:space="preserve">от </w:t>
      </w:r>
      <w:r w:rsidR="00B7770E" w:rsidRPr="00607FA2">
        <w:rPr>
          <w:sz w:val="24"/>
          <w:szCs w:val="24"/>
        </w:rPr>
        <w:t xml:space="preserve"> </w:t>
      </w:r>
      <w:r w:rsidR="00607FA2" w:rsidRPr="00607FA2">
        <w:rPr>
          <w:sz w:val="24"/>
          <w:szCs w:val="24"/>
        </w:rPr>
        <w:t>----</w:t>
      </w:r>
      <w:r w:rsidR="00605A08" w:rsidRPr="00607FA2">
        <w:rPr>
          <w:sz w:val="24"/>
          <w:szCs w:val="24"/>
        </w:rPr>
        <w:t xml:space="preserve"> февраля</w:t>
      </w:r>
      <w:r w:rsidR="00426936" w:rsidRPr="00607FA2">
        <w:rPr>
          <w:sz w:val="24"/>
          <w:szCs w:val="24"/>
        </w:rPr>
        <w:t xml:space="preserve"> </w:t>
      </w:r>
      <w:r w:rsidR="00952BA0" w:rsidRPr="00607FA2">
        <w:rPr>
          <w:sz w:val="24"/>
          <w:szCs w:val="24"/>
        </w:rPr>
        <w:t xml:space="preserve"> </w:t>
      </w:r>
      <w:r w:rsidR="00F51C29" w:rsidRPr="00607FA2">
        <w:rPr>
          <w:sz w:val="24"/>
          <w:szCs w:val="24"/>
        </w:rPr>
        <w:t xml:space="preserve"> 202</w:t>
      </w:r>
      <w:r w:rsidR="00607FA2" w:rsidRPr="00607FA2">
        <w:rPr>
          <w:sz w:val="24"/>
          <w:szCs w:val="24"/>
        </w:rPr>
        <w:t>4</w:t>
      </w:r>
      <w:r w:rsidR="00F51C29" w:rsidRPr="00607FA2">
        <w:rPr>
          <w:sz w:val="24"/>
          <w:szCs w:val="24"/>
        </w:rPr>
        <w:t xml:space="preserve"> г.</w:t>
      </w:r>
    </w:p>
    <w:p w:rsidR="002035B8" w:rsidRPr="00607FA2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D31FD4" w:rsidRPr="00607FA2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3C24BC" w:rsidRPr="00607FA2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FA2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7FA2" w:rsidRPr="00607FA2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25.12.2023 </w:t>
      </w:r>
      <w:r w:rsidR="00E1323B">
        <w:rPr>
          <w:rFonts w:ascii="Times New Roman" w:hAnsi="Times New Roman" w:cs="Times New Roman"/>
          <w:sz w:val="24"/>
          <w:szCs w:val="24"/>
        </w:rPr>
        <w:t xml:space="preserve">года </w:t>
      </w:r>
      <w:r w:rsidR="00607FA2" w:rsidRPr="00607FA2">
        <w:rPr>
          <w:rFonts w:ascii="Times New Roman" w:hAnsi="Times New Roman" w:cs="Times New Roman"/>
          <w:sz w:val="24"/>
          <w:szCs w:val="24"/>
        </w:rPr>
        <w:t>№512/59 «О бюджете городского округа Лотошино Московской области на 2024 год и на плановый период 2025 и 2026 годов»</w:t>
      </w:r>
      <w:r w:rsidR="00605A08" w:rsidRPr="00607FA2">
        <w:rPr>
          <w:rFonts w:ascii="Times New Roman" w:hAnsi="Times New Roman" w:cs="Times New Roman"/>
          <w:sz w:val="24"/>
          <w:szCs w:val="24"/>
        </w:rPr>
        <w:t xml:space="preserve"> </w:t>
      </w:r>
      <w:r w:rsidR="0019758D" w:rsidRPr="00607FA2">
        <w:rPr>
          <w:rFonts w:ascii="Times New Roman" w:hAnsi="Times New Roman" w:cs="Times New Roman"/>
          <w:sz w:val="24"/>
          <w:szCs w:val="24"/>
        </w:rPr>
        <w:t xml:space="preserve"> </w:t>
      </w:r>
      <w:r w:rsidRPr="00607FA2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607FA2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607FA2">
        <w:rPr>
          <w:rFonts w:ascii="Times New Roman" w:hAnsi="Times New Roman" w:cs="Times New Roman"/>
          <w:sz w:val="24"/>
          <w:szCs w:val="24"/>
        </w:rPr>
        <w:t>335/38</w:t>
      </w:r>
      <w:r w:rsidR="001F48D3" w:rsidRPr="00607FA2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607FA2">
        <w:rPr>
          <w:rFonts w:ascii="Times New Roman" w:hAnsi="Times New Roman" w:cs="Times New Roman"/>
          <w:sz w:val="24"/>
          <w:szCs w:val="24"/>
        </w:rPr>
        <w:t>29.04.2022</w:t>
      </w:r>
      <w:r w:rsidR="001F48D3" w:rsidRPr="00607FA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607FA2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FF0000"/>
          <w:sz w:val="24"/>
          <w:szCs w:val="24"/>
        </w:rPr>
      </w:pPr>
    </w:p>
    <w:p w:rsidR="00F51C29" w:rsidRPr="00E1323B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E1323B">
        <w:rPr>
          <w:b w:val="0"/>
          <w:sz w:val="24"/>
          <w:szCs w:val="24"/>
        </w:rPr>
        <w:t xml:space="preserve">Согласно пояснительной записки к проекту решения изменения, вносимые в решение Совета депутатов городского округа Лотошино Московской области </w:t>
      </w:r>
      <w:r w:rsidR="00E1323B" w:rsidRPr="00E1323B">
        <w:rPr>
          <w:b w:val="0"/>
          <w:sz w:val="24"/>
          <w:szCs w:val="24"/>
        </w:rPr>
        <w:t>от 25.12.2023 года №512/59 «О бюджете городского округа Лотошино Московской области на 2024 год и на плановый период 2025 и 2026 годов»</w:t>
      </w:r>
      <w:r w:rsidR="00A01A26" w:rsidRPr="00E1323B">
        <w:rPr>
          <w:b w:val="0"/>
          <w:sz w:val="24"/>
          <w:szCs w:val="24"/>
        </w:rPr>
        <w:t>,</w:t>
      </w:r>
      <w:r w:rsidR="006970FD" w:rsidRPr="00E1323B">
        <w:rPr>
          <w:b w:val="0"/>
          <w:sz w:val="24"/>
          <w:szCs w:val="24"/>
        </w:rPr>
        <w:t xml:space="preserve"> </w:t>
      </w:r>
      <w:r w:rsidRPr="00E1323B">
        <w:rPr>
          <w:b w:val="0"/>
          <w:sz w:val="24"/>
          <w:szCs w:val="24"/>
        </w:rPr>
        <w:t>обусловлены необходимостью:</w:t>
      </w:r>
    </w:p>
    <w:p w:rsidR="003E3F1A" w:rsidRPr="00E1323B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23B">
        <w:rPr>
          <w:rFonts w:ascii="Times New Roman" w:hAnsi="Times New Roman"/>
          <w:sz w:val="24"/>
          <w:szCs w:val="24"/>
        </w:rPr>
        <w:t>- корректировк</w:t>
      </w:r>
      <w:r w:rsidR="00634770" w:rsidRPr="00E1323B">
        <w:rPr>
          <w:rFonts w:ascii="Times New Roman" w:hAnsi="Times New Roman"/>
          <w:sz w:val="24"/>
          <w:szCs w:val="24"/>
        </w:rPr>
        <w:t>и</w:t>
      </w:r>
      <w:r w:rsidRPr="00E1323B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E1323B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23B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E1323B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323B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607FA2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A01A26" w:rsidRPr="00E1323B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1323B">
        <w:rPr>
          <w:sz w:val="24"/>
          <w:szCs w:val="24"/>
        </w:rPr>
        <w:t xml:space="preserve">Рассматриваемый проект решения о внесении изменений в бюджет направлен в </w:t>
      </w:r>
      <w:r w:rsidR="00F969CD">
        <w:rPr>
          <w:sz w:val="24"/>
          <w:szCs w:val="24"/>
        </w:rPr>
        <w:t>к</w:t>
      </w:r>
      <w:r w:rsidRPr="00E1323B">
        <w:rPr>
          <w:sz w:val="24"/>
          <w:szCs w:val="24"/>
        </w:rPr>
        <w:t xml:space="preserve">онтрольно-счетную палату </w:t>
      </w:r>
      <w:r w:rsidR="00952BA0" w:rsidRPr="00E1323B">
        <w:rPr>
          <w:sz w:val="24"/>
          <w:szCs w:val="24"/>
        </w:rPr>
        <w:t xml:space="preserve"> </w:t>
      </w:r>
      <w:r w:rsidRPr="00E1323B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E1323B">
        <w:rPr>
          <w:sz w:val="24"/>
          <w:szCs w:val="24"/>
        </w:rPr>
        <w:t xml:space="preserve"> </w:t>
      </w:r>
      <w:r w:rsidR="00E1323B" w:rsidRPr="00E1323B">
        <w:rPr>
          <w:sz w:val="24"/>
          <w:szCs w:val="24"/>
        </w:rPr>
        <w:t>19.02.2024</w:t>
      </w:r>
      <w:r w:rsidR="001F48D3" w:rsidRPr="00E1323B">
        <w:rPr>
          <w:sz w:val="24"/>
          <w:szCs w:val="24"/>
        </w:rPr>
        <w:t xml:space="preserve"> года</w:t>
      </w:r>
      <w:r w:rsidR="00EE672B" w:rsidRPr="00E1323B">
        <w:rPr>
          <w:sz w:val="24"/>
          <w:szCs w:val="24"/>
        </w:rPr>
        <w:t xml:space="preserve">. </w:t>
      </w:r>
      <w:r w:rsidR="002D2AD5" w:rsidRPr="00E1323B">
        <w:rPr>
          <w:sz w:val="24"/>
          <w:szCs w:val="24"/>
        </w:rPr>
        <w:t xml:space="preserve"> </w:t>
      </w:r>
    </w:p>
    <w:p w:rsidR="002D2AD5" w:rsidRPr="00E1323B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1323B">
        <w:rPr>
          <w:sz w:val="24"/>
          <w:szCs w:val="24"/>
        </w:rPr>
        <w:t>По результатам экспертизы проекта решения Контрольно-счетной палатой городского округа</w:t>
      </w:r>
      <w:r w:rsidR="00634770" w:rsidRPr="00E1323B">
        <w:rPr>
          <w:sz w:val="24"/>
          <w:szCs w:val="24"/>
        </w:rPr>
        <w:t xml:space="preserve"> Лотошино установлено следующее:</w:t>
      </w:r>
    </w:p>
    <w:p w:rsidR="00494756" w:rsidRPr="00E1323B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E1323B">
        <w:rPr>
          <w:sz w:val="24"/>
          <w:szCs w:val="24"/>
        </w:rPr>
        <w:t xml:space="preserve">В </w:t>
      </w:r>
      <w:r w:rsidR="00494756" w:rsidRPr="00E1323B">
        <w:rPr>
          <w:sz w:val="24"/>
          <w:szCs w:val="24"/>
        </w:rPr>
        <w:t>соответствии с требованиями</w:t>
      </w:r>
      <w:r w:rsidRPr="00E1323B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E1323B">
        <w:rPr>
          <w:sz w:val="24"/>
          <w:szCs w:val="24"/>
        </w:rPr>
        <w:t>,</w:t>
      </w:r>
      <w:r w:rsidRPr="00E1323B">
        <w:rPr>
          <w:sz w:val="24"/>
          <w:szCs w:val="24"/>
        </w:rPr>
        <w:t xml:space="preserve"> размещен </w:t>
      </w:r>
      <w:r w:rsidR="00494756" w:rsidRPr="00E1323B">
        <w:rPr>
          <w:sz w:val="24"/>
          <w:szCs w:val="24"/>
        </w:rPr>
        <w:t xml:space="preserve">на официальном сайте городского округа Лотошино </w:t>
      </w:r>
      <w:r w:rsidR="00E1323B" w:rsidRPr="00E1323B">
        <w:rPr>
          <w:sz w:val="24"/>
          <w:szCs w:val="24"/>
        </w:rPr>
        <w:t>16.02.2024</w:t>
      </w:r>
      <w:r w:rsidR="00494756" w:rsidRPr="00E1323B">
        <w:rPr>
          <w:sz w:val="24"/>
          <w:szCs w:val="24"/>
        </w:rPr>
        <w:t xml:space="preserve"> года (</w:t>
      </w:r>
      <w:hyperlink r:id="rId8" w:history="1">
        <w:r w:rsidR="00D31FD4" w:rsidRPr="00E1323B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E1323B">
        <w:rPr>
          <w:sz w:val="24"/>
          <w:szCs w:val="24"/>
        </w:rPr>
        <w:t>).</w:t>
      </w:r>
    </w:p>
    <w:p w:rsidR="00D31FD4" w:rsidRPr="00607FA2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C27080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C27080">
        <w:rPr>
          <w:sz w:val="24"/>
          <w:szCs w:val="24"/>
        </w:rPr>
        <w:t>Пункт</w:t>
      </w:r>
      <w:r w:rsidR="007C777C" w:rsidRPr="00C27080">
        <w:rPr>
          <w:sz w:val="24"/>
          <w:szCs w:val="24"/>
        </w:rPr>
        <w:t xml:space="preserve">ом 1 </w:t>
      </w:r>
      <w:r w:rsidRPr="00C27080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61574A" w:rsidRPr="00C27080">
        <w:rPr>
          <w:sz w:val="24"/>
          <w:szCs w:val="24"/>
        </w:rPr>
        <w:t>4</w:t>
      </w:r>
      <w:r w:rsidRPr="00C27080">
        <w:rPr>
          <w:sz w:val="24"/>
          <w:szCs w:val="24"/>
        </w:rPr>
        <w:t xml:space="preserve"> год и плановый период 202</w:t>
      </w:r>
      <w:r w:rsidR="0061574A" w:rsidRPr="00C27080">
        <w:rPr>
          <w:sz w:val="24"/>
          <w:szCs w:val="24"/>
        </w:rPr>
        <w:t>5</w:t>
      </w:r>
      <w:r w:rsidRPr="00C27080">
        <w:rPr>
          <w:sz w:val="24"/>
          <w:szCs w:val="24"/>
        </w:rPr>
        <w:t xml:space="preserve"> и 202</w:t>
      </w:r>
      <w:r w:rsidR="0061574A" w:rsidRPr="00C27080">
        <w:rPr>
          <w:sz w:val="24"/>
          <w:szCs w:val="24"/>
        </w:rPr>
        <w:t>6</w:t>
      </w:r>
      <w:r w:rsidRPr="00C27080">
        <w:rPr>
          <w:sz w:val="24"/>
          <w:szCs w:val="24"/>
        </w:rPr>
        <w:t xml:space="preserve"> годов.</w:t>
      </w:r>
    </w:p>
    <w:p w:rsidR="003649C9" w:rsidRPr="00C27080" w:rsidRDefault="003649C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27080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</w:t>
      </w:r>
      <w:r w:rsidRPr="00C27080">
        <w:rPr>
          <w:b/>
          <w:sz w:val="24"/>
          <w:szCs w:val="24"/>
        </w:rPr>
        <w:t>на 202</w:t>
      </w:r>
      <w:r w:rsidR="0061574A" w:rsidRPr="00C27080">
        <w:rPr>
          <w:b/>
          <w:sz w:val="24"/>
          <w:szCs w:val="24"/>
        </w:rPr>
        <w:t>4</w:t>
      </w:r>
      <w:r w:rsidRPr="00C27080">
        <w:rPr>
          <w:b/>
          <w:sz w:val="24"/>
          <w:szCs w:val="24"/>
        </w:rPr>
        <w:t xml:space="preserve"> год</w:t>
      </w:r>
      <w:r w:rsidRPr="00C27080">
        <w:rPr>
          <w:sz w:val="24"/>
          <w:szCs w:val="24"/>
        </w:rPr>
        <w:t xml:space="preserve"> в сторону </w:t>
      </w:r>
      <w:r w:rsidR="0061574A" w:rsidRPr="00C27080">
        <w:rPr>
          <w:sz w:val="24"/>
          <w:szCs w:val="24"/>
        </w:rPr>
        <w:t>увеличения на 15 669,1 тыс. руб., по расходным источникам в сторону увеличения на 107 169,1 тыс. руб.</w:t>
      </w:r>
    </w:p>
    <w:p w:rsidR="002D2AD5" w:rsidRPr="00C27080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C27080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61574A" w:rsidRPr="00C27080">
        <w:rPr>
          <w:sz w:val="24"/>
          <w:szCs w:val="24"/>
        </w:rPr>
        <w:t>4</w:t>
      </w:r>
      <w:r w:rsidRPr="00C27080">
        <w:rPr>
          <w:sz w:val="24"/>
          <w:szCs w:val="24"/>
        </w:rPr>
        <w:t xml:space="preserve"> год составят:</w:t>
      </w:r>
    </w:p>
    <w:p w:rsidR="002D2AD5" w:rsidRPr="00C27080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C27080">
        <w:rPr>
          <w:sz w:val="24"/>
          <w:szCs w:val="24"/>
        </w:rPr>
        <w:t>- общий объем доходов</w:t>
      </w:r>
      <w:r w:rsidR="00A01A26" w:rsidRPr="00C27080">
        <w:rPr>
          <w:sz w:val="24"/>
          <w:szCs w:val="24"/>
        </w:rPr>
        <w:t xml:space="preserve"> </w:t>
      </w:r>
      <w:r w:rsidR="0061574A" w:rsidRPr="00C27080">
        <w:rPr>
          <w:sz w:val="24"/>
          <w:szCs w:val="24"/>
        </w:rPr>
        <w:t>–</w:t>
      </w:r>
      <w:r w:rsidRPr="00C27080">
        <w:rPr>
          <w:sz w:val="24"/>
          <w:szCs w:val="24"/>
        </w:rPr>
        <w:t xml:space="preserve"> </w:t>
      </w:r>
      <w:r w:rsidR="0061574A" w:rsidRPr="00C27080">
        <w:rPr>
          <w:sz w:val="24"/>
          <w:szCs w:val="24"/>
        </w:rPr>
        <w:t>2 605 100,0</w:t>
      </w:r>
      <w:r w:rsidRPr="00C27080">
        <w:rPr>
          <w:sz w:val="24"/>
          <w:szCs w:val="24"/>
        </w:rPr>
        <w:t xml:space="preserve"> тыс. руб., в том числе объем межбюджетных </w:t>
      </w:r>
      <w:r w:rsidRPr="00C27080">
        <w:rPr>
          <w:sz w:val="24"/>
          <w:szCs w:val="24"/>
        </w:rPr>
        <w:lastRenderedPageBreak/>
        <w:t xml:space="preserve">трансфертов, получаемых из других бюджетов бюджетной системы Российской Федерации в сумме </w:t>
      </w:r>
      <w:r w:rsidR="0061574A" w:rsidRPr="00C27080">
        <w:rPr>
          <w:sz w:val="24"/>
          <w:szCs w:val="24"/>
        </w:rPr>
        <w:t>2 152 357,9</w:t>
      </w:r>
      <w:r w:rsidR="00E34249" w:rsidRPr="00C27080">
        <w:rPr>
          <w:sz w:val="24"/>
          <w:szCs w:val="24"/>
        </w:rPr>
        <w:t xml:space="preserve"> </w:t>
      </w:r>
      <w:r w:rsidRPr="00C27080">
        <w:rPr>
          <w:sz w:val="24"/>
          <w:szCs w:val="24"/>
        </w:rPr>
        <w:t xml:space="preserve"> тыс. рублей или </w:t>
      </w:r>
      <w:r w:rsidR="0061574A" w:rsidRPr="00C27080">
        <w:rPr>
          <w:sz w:val="24"/>
          <w:szCs w:val="24"/>
        </w:rPr>
        <w:t>82,6</w:t>
      </w:r>
      <w:r w:rsidRPr="00C27080">
        <w:rPr>
          <w:sz w:val="24"/>
          <w:szCs w:val="24"/>
        </w:rPr>
        <w:t>%;</w:t>
      </w:r>
    </w:p>
    <w:p w:rsidR="002D2AD5" w:rsidRPr="00C27080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C27080">
        <w:rPr>
          <w:sz w:val="24"/>
          <w:szCs w:val="24"/>
        </w:rPr>
        <w:t xml:space="preserve">- общий объем расходов </w:t>
      </w:r>
      <w:r w:rsidR="0061574A" w:rsidRPr="00C27080">
        <w:rPr>
          <w:sz w:val="24"/>
          <w:szCs w:val="24"/>
        </w:rPr>
        <w:t>–</w:t>
      </w:r>
      <w:r w:rsidR="00A01A26" w:rsidRPr="00C27080">
        <w:rPr>
          <w:sz w:val="24"/>
          <w:szCs w:val="24"/>
        </w:rPr>
        <w:t xml:space="preserve"> </w:t>
      </w:r>
      <w:r w:rsidR="0061574A" w:rsidRPr="00C27080">
        <w:rPr>
          <w:sz w:val="24"/>
          <w:szCs w:val="24"/>
        </w:rPr>
        <w:t>2 696 600</w:t>
      </w:r>
      <w:r w:rsidR="003649C9" w:rsidRPr="00C27080">
        <w:rPr>
          <w:sz w:val="24"/>
          <w:szCs w:val="24"/>
        </w:rPr>
        <w:t>,0</w:t>
      </w:r>
      <w:r w:rsidRPr="00C27080">
        <w:rPr>
          <w:sz w:val="24"/>
          <w:szCs w:val="24"/>
        </w:rPr>
        <w:t xml:space="preserve"> тыс. рублей;</w:t>
      </w:r>
    </w:p>
    <w:p w:rsidR="002D2AD5" w:rsidRPr="00C27080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7080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61574A" w:rsidRPr="00C27080">
        <w:rPr>
          <w:rFonts w:ascii="Times New Roman" w:hAnsi="Times New Roman" w:cs="Times New Roman"/>
          <w:sz w:val="24"/>
          <w:szCs w:val="24"/>
        </w:rPr>
        <w:t>91 500,0</w:t>
      </w:r>
      <w:r w:rsidRPr="00C27080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49C9" w:rsidRPr="00C27080">
        <w:rPr>
          <w:rFonts w:ascii="Times New Roman" w:hAnsi="Times New Roman" w:cs="Times New Roman"/>
          <w:sz w:val="24"/>
          <w:szCs w:val="24"/>
        </w:rPr>
        <w:t>12,8</w:t>
      </w:r>
      <w:r w:rsidRPr="00C27080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C27080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C27080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3649C9" w:rsidRPr="00C27080">
        <w:rPr>
          <w:rFonts w:ascii="Times New Roman" w:hAnsi="Times New Roman" w:cs="Times New Roman"/>
          <w:sz w:val="24"/>
          <w:szCs w:val="24"/>
        </w:rPr>
        <w:t>184 406,6</w:t>
      </w:r>
      <w:r w:rsidRPr="00C27080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Default="009F5DDD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color w:val="FF0000"/>
          <w:sz w:val="24"/>
          <w:szCs w:val="24"/>
        </w:rPr>
      </w:pPr>
    </w:p>
    <w:p w:rsidR="00C27080" w:rsidRPr="00C2708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7080">
        <w:rPr>
          <w:rFonts w:ascii="Times New Roman" w:hAnsi="Times New Roman"/>
          <w:sz w:val="24"/>
          <w:szCs w:val="24"/>
        </w:rPr>
        <w:t xml:space="preserve">Проектом решения </w:t>
      </w:r>
      <w:r w:rsidR="00C27080" w:rsidRPr="00C27080">
        <w:rPr>
          <w:rFonts w:ascii="Times New Roman" w:hAnsi="Times New Roman"/>
          <w:sz w:val="24"/>
          <w:szCs w:val="24"/>
        </w:rPr>
        <w:t>не предусмотрены изменения основных характеристик бюджета городского округа Лотошино в плановом периоде 2025 года.</w:t>
      </w:r>
    </w:p>
    <w:p w:rsidR="00373190" w:rsidRPr="00C27080" w:rsidRDefault="00373190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решения предлагается учесть изменения к бюджету в действующей редакции в сторону уменьшения по доходным источникам на 2026 год всего в сумме 0,1 тыс. руб., по расходным источникам всего на сумму 0,1 тыс. руб.</w:t>
      </w:r>
    </w:p>
    <w:p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округа в 2026 году с учетом вносимых изменений составит 1 299 922,3 тыс. руб., в том числе объем межбюджетных трансфертов, получаемых из бюджетов бюджетной системы Российской Федерации в сумме 797 689,3 тыс. руб. (61,3%).</w:t>
      </w:r>
    </w:p>
    <w:p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округа с учетом вносимых изменений в 2026 году составит 1 299 922,3 тыс. руб., в том числе условно утвержденные расходы 40 596,2 тыс. руб. Распределены расходы в объеме 1 259 326,1 тыс. руб.</w:t>
      </w:r>
    </w:p>
    <w:p w:rsidR="00C27080" w:rsidRPr="00C27080" w:rsidRDefault="00C27080" w:rsidP="00C27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бюджета округа составит в 2026 году 0 тыс. руб.</w:t>
      </w:r>
    </w:p>
    <w:p w:rsidR="009F5DDD" w:rsidRPr="00607FA2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0152A5" w:rsidRPr="00C27080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27080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 не изменяется и составляет в</w:t>
      </w:r>
      <w:r w:rsidR="00373190" w:rsidRPr="00C27080">
        <w:rPr>
          <w:rFonts w:ascii="Times New Roman" w:hAnsi="Times New Roman"/>
          <w:sz w:val="24"/>
          <w:szCs w:val="24"/>
        </w:rPr>
        <w:t xml:space="preserve">о всех годах планирования </w:t>
      </w:r>
      <w:r w:rsidR="00C27080" w:rsidRPr="00C27080">
        <w:rPr>
          <w:rFonts w:ascii="Times New Roman" w:hAnsi="Times New Roman"/>
          <w:sz w:val="24"/>
          <w:szCs w:val="24"/>
        </w:rPr>
        <w:t>3 443,0</w:t>
      </w:r>
      <w:r w:rsidR="00373190" w:rsidRPr="00C27080">
        <w:rPr>
          <w:rFonts w:ascii="Times New Roman" w:hAnsi="Times New Roman"/>
          <w:sz w:val="24"/>
          <w:szCs w:val="24"/>
        </w:rPr>
        <w:t xml:space="preserve"> тыс. рублей.</w:t>
      </w:r>
    </w:p>
    <w:p w:rsidR="00C27080" w:rsidRDefault="00C27080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9C2057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9C2057">
        <w:rPr>
          <w:sz w:val="24"/>
          <w:szCs w:val="24"/>
        </w:rPr>
        <w:t>Пунктом</w:t>
      </w:r>
      <w:r w:rsidR="0002142B" w:rsidRPr="009C2057">
        <w:rPr>
          <w:sz w:val="24"/>
          <w:szCs w:val="24"/>
        </w:rPr>
        <w:t xml:space="preserve"> </w:t>
      </w:r>
      <w:r w:rsidRPr="009C2057">
        <w:rPr>
          <w:sz w:val="24"/>
          <w:szCs w:val="24"/>
        </w:rPr>
        <w:t xml:space="preserve"> 2</w:t>
      </w:r>
      <w:r w:rsidR="0002142B" w:rsidRPr="009C2057">
        <w:rPr>
          <w:sz w:val="24"/>
          <w:szCs w:val="24"/>
        </w:rPr>
        <w:t xml:space="preserve"> </w:t>
      </w:r>
      <w:r w:rsidRPr="009C2057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9C2057" w:rsidRPr="009C2057">
        <w:rPr>
          <w:sz w:val="24"/>
          <w:szCs w:val="24"/>
        </w:rPr>
        <w:t>4</w:t>
      </w:r>
      <w:r w:rsidRPr="009C2057">
        <w:rPr>
          <w:sz w:val="24"/>
          <w:szCs w:val="24"/>
        </w:rPr>
        <w:t xml:space="preserve"> год и на плановый период 202</w:t>
      </w:r>
      <w:r w:rsidR="009C2057" w:rsidRPr="009C2057">
        <w:rPr>
          <w:sz w:val="24"/>
          <w:szCs w:val="24"/>
        </w:rPr>
        <w:t>5</w:t>
      </w:r>
      <w:r w:rsidRPr="009C2057">
        <w:rPr>
          <w:sz w:val="24"/>
          <w:szCs w:val="24"/>
        </w:rPr>
        <w:t xml:space="preserve"> и 202</w:t>
      </w:r>
      <w:r w:rsidR="009C2057" w:rsidRPr="009C2057">
        <w:rPr>
          <w:sz w:val="24"/>
          <w:szCs w:val="24"/>
        </w:rPr>
        <w:t>6</w:t>
      </w:r>
      <w:r w:rsidR="000152A5" w:rsidRPr="009C2057">
        <w:rPr>
          <w:sz w:val="24"/>
          <w:szCs w:val="24"/>
        </w:rPr>
        <w:t xml:space="preserve"> </w:t>
      </w:r>
      <w:r w:rsidRPr="009C2057">
        <w:rPr>
          <w:sz w:val="24"/>
          <w:szCs w:val="24"/>
        </w:rPr>
        <w:t xml:space="preserve">годов года (приложение №1 к проекту решения). </w:t>
      </w:r>
    </w:p>
    <w:p w:rsidR="009C2057" w:rsidRPr="009C2057" w:rsidRDefault="00530EA4" w:rsidP="009C2057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9C2057">
        <w:rPr>
          <w:rFonts w:ascii="Times New Roman" w:hAnsi="Times New Roman" w:cs="Times New Roman"/>
          <w:sz w:val="24"/>
          <w:szCs w:val="24"/>
        </w:rPr>
        <w:t>В</w:t>
      </w:r>
      <w:r w:rsidR="002D2AD5" w:rsidRPr="009C2057">
        <w:rPr>
          <w:rFonts w:ascii="Times New Roman" w:hAnsi="Times New Roman" w:cs="Times New Roman"/>
          <w:sz w:val="24"/>
          <w:szCs w:val="24"/>
        </w:rPr>
        <w:t xml:space="preserve"> 202</w:t>
      </w:r>
      <w:r w:rsidR="009C2057" w:rsidRPr="009C2057">
        <w:rPr>
          <w:rFonts w:ascii="Times New Roman" w:hAnsi="Times New Roman" w:cs="Times New Roman"/>
          <w:sz w:val="24"/>
          <w:szCs w:val="24"/>
        </w:rPr>
        <w:t>4</w:t>
      </w:r>
      <w:r w:rsidR="002D2AD5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EE672B" w:rsidRPr="009C2057">
        <w:rPr>
          <w:rFonts w:ascii="Times New Roman" w:hAnsi="Times New Roman" w:cs="Times New Roman"/>
          <w:sz w:val="24"/>
          <w:szCs w:val="24"/>
        </w:rPr>
        <w:t>год</w:t>
      </w:r>
      <w:r w:rsidR="007C777C" w:rsidRPr="009C2057">
        <w:rPr>
          <w:rFonts w:ascii="Times New Roman" w:hAnsi="Times New Roman" w:cs="Times New Roman"/>
          <w:sz w:val="24"/>
          <w:szCs w:val="24"/>
        </w:rPr>
        <w:t>у</w:t>
      </w:r>
      <w:r w:rsidR="00EE672B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9C2057">
        <w:rPr>
          <w:rFonts w:ascii="Times New Roman" w:hAnsi="Times New Roman" w:cs="Times New Roman"/>
          <w:sz w:val="24"/>
          <w:szCs w:val="24"/>
        </w:rPr>
        <w:t xml:space="preserve">проектом решения доходную часть бюджета предлагается утвердить в объеме </w:t>
      </w:r>
      <w:r w:rsidR="009C2057" w:rsidRPr="009C2057">
        <w:rPr>
          <w:rFonts w:ascii="Times New Roman" w:hAnsi="Times New Roman" w:cs="Times New Roman"/>
          <w:sz w:val="24"/>
          <w:szCs w:val="24"/>
        </w:rPr>
        <w:t>2 605 100,0</w:t>
      </w:r>
      <w:r w:rsidR="00F60F79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9C2057">
        <w:rPr>
          <w:rFonts w:ascii="Times New Roman" w:hAnsi="Times New Roman" w:cs="Times New Roman"/>
          <w:sz w:val="24"/>
          <w:szCs w:val="24"/>
        </w:rPr>
        <w:t xml:space="preserve">тыс. руб. Доходная часть бюджета </w:t>
      </w:r>
      <w:r w:rsidR="004F1D88" w:rsidRPr="009C2057">
        <w:rPr>
          <w:rFonts w:ascii="Times New Roman" w:hAnsi="Times New Roman" w:cs="Times New Roman"/>
          <w:sz w:val="24"/>
          <w:szCs w:val="24"/>
        </w:rPr>
        <w:t>увеличивается</w:t>
      </w:r>
      <w:r w:rsidR="009E658B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A03556" w:rsidRPr="009C2057">
        <w:rPr>
          <w:rFonts w:ascii="Times New Roman" w:hAnsi="Times New Roman" w:cs="Times New Roman"/>
          <w:sz w:val="24"/>
          <w:szCs w:val="24"/>
        </w:rPr>
        <w:t xml:space="preserve"> на </w:t>
      </w:r>
      <w:r w:rsidR="009C2057" w:rsidRPr="009C2057">
        <w:rPr>
          <w:rFonts w:ascii="Times New Roman" w:hAnsi="Times New Roman" w:cs="Times New Roman"/>
          <w:sz w:val="24"/>
          <w:szCs w:val="24"/>
        </w:rPr>
        <w:t>15 669,1</w:t>
      </w:r>
      <w:r w:rsidR="007C777C" w:rsidRPr="009C2057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9C2057" w:rsidRPr="009C2057">
        <w:rPr>
          <w:rFonts w:ascii="Times New Roman" w:hAnsi="Times New Roman" w:cs="Times New Roman"/>
          <w:sz w:val="24"/>
          <w:szCs w:val="24"/>
        </w:rPr>
        <w:t>0,6</w:t>
      </w:r>
      <w:r w:rsidR="007C777C" w:rsidRPr="009C2057">
        <w:rPr>
          <w:rFonts w:ascii="Times New Roman" w:hAnsi="Times New Roman" w:cs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9C2057" w:rsidRPr="009C2057">
        <w:rPr>
          <w:rFonts w:ascii="Times New Roman" w:hAnsi="Times New Roman" w:cs="Times New Roman"/>
          <w:sz w:val="24"/>
          <w:szCs w:val="24"/>
        </w:rPr>
        <w:t>4</w:t>
      </w:r>
      <w:r w:rsidR="007C777C" w:rsidRPr="009C2057">
        <w:rPr>
          <w:rFonts w:ascii="Times New Roman" w:hAnsi="Times New Roman" w:cs="Times New Roman"/>
          <w:sz w:val="24"/>
          <w:szCs w:val="24"/>
        </w:rPr>
        <w:t xml:space="preserve"> год в действующей редакции </w:t>
      </w:r>
      <w:r w:rsidR="009C2057" w:rsidRPr="009C2057">
        <w:rPr>
          <w:rFonts w:ascii="Times New Roman" w:hAnsi="Times New Roman" w:cs="Times New Roman"/>
          <w:sz w:val="24"/>
          <w:szCs w:val="24"/>
        </w:rPr>
        <w:t>(2 589 430,9 тыс. руб.).</w:t>
      </w:r>
    </w:p>
    <w:p w:rsidR="009C2057" w:rsidRPr="00607FA2" w:rsidRDefault="009C2057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E658B" w:rsidRPr="009C2057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9C2057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9C2057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9C2057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9C2057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9C2057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9C2057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9C2057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9C2057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9C2057" w:rsidRPr="009C2057">
        <w:rPr>
          <w:rFonts w:ascii="Times New Roman" w:eastAsia="Calibri" w:hAnsi="Times New Roman" w:cs="Times New Roman"/>
          <w:sz w:val="24"/>
          <w:szCs w:val="24"/>
        </w:rPr>
        <w:t>4</w:t>
      </w:r>
      <w:r w:rsidR="00B7770E" w:rsidRPr="009C2057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9C2057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9C20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9C2057">
        <w:rPr>
          <w:rFonts w:ascii="Times New Roman" w:hAnsi="Times New Roman" w:cs="Times New Roman"/>
          <w:sz w:val="24"/>
          <w:szCs w:val="24"/>
        </w:rPr>
        <w:t xml:space="preserve">на </w:t>
      </w:r>
      <w:r w:rsidR="009C2057" w:rsidRPr="009C2057">
        <w:rPr>
          <w:rFonts w:ascii="Times New Roman" w:hAnsi="Times New Roman" w:cs="Times New Roman"/>
          <w:sz w:val="24"/>
          <w:szCs w:val="24"/>
        </w:rPr>
        <w:t>18 108,4</w:t>
      </w:r>
      <w:r w:rsidR="00B7770E" w:rsidRPr="009C20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9C2057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9C2057" w:rsidRPr="009C2057">
        <w:rPr>
          <w:rFonts w:ascii="Times New Roman" w:hAnsi="Times New Roman" w:cs="Times New Roman"/>
          <w:sz w:val="24"/>
          <w:szCs w:val="24"/>
        </w:rPr>
        <w:t>455 181,4</w:t>
      </w:r>
      <w:r w:rsidR="009E658B" w:rsidRPr="009C205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865BE" w:rsidRPr="009C2057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9C2057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9C2057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9C2057" w:rsidRPr="009C2057">
        <w:rPr>
          <w:rFonts w:ascii="Times New Roman" w:hAnsi="Times New Roman" w:cs="Times New Roman"/>
          <w:sz w:val="24"/>
          <w:szCs w:val="24"/>
        </w:rPr>
        <w:t>не изменяются</w:t>
      </w:r>
      <w:r w:rsidR="006865BE" w:rsidRPr="009C2057">
        <w:rPr>
          <w:rFonts w:ascii="Times New Roman" w:hAnsi="Times New Roman" w:cs="Times New Roman"/>
          <w:sz w:val="24"/>
          <w:szCs w:val="24"/>
        </w:rPr>
        <w:t xml:space="preserve"> и составят </w:t>
      </w:r>
      <w:r w:rsidR="009C2057" w:rsidRPr="009C2057">
        <w:rPr>
          <w:rFonts w:ascii="Times New Roman" w:hAnsi="Times New Roman" w:cs="Times New Roman"/>
          <w:sz w:val="24"/>
          <w:szCs w:val="24"/>
        </w:rPr>
        <w:t>400 701,0</w:t>
      </w:r>
      <w:r w:rsidR="006865BE" w:rsidRPr="009C205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D17CC8" w:rsidRPr="009C2057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9C2057">
        <w:rPr>
          <w:rFonts w:ascii="Times New Roman" w:hAnsi="Times New Roman" w:cs="Times New Roman"/>
          <w:sz w:val="24"/>
          <w:szCs w:val="24"/>
        </w:rPr>
        <w:t xml:space="preserve"> в 202</w:t>
      </w:r>
      <w:r w:rsidR="009C2057" w:rsidRPr="009C2057">
        <w:rPr>
          <w:rFonts w:ascii="Times New Roman" w:hAnsi="Times New Roman" w:cs="Times New Roman"/>
          <w:sz w:val="24"/>
          <w:szCs w:val="24"/>
        </w:rPr>
        <w:t>4</w:t>
      </w:r>
      <w:r w:rsidRPr="009C2057">
        <w:rPr>
          <w:rFonts w:ascii="Times New Roman" w:hAnsi="Times New Roman" w:cs="Times New Roman"/>
          <w:sz w:val="24"/>
          <w:szCs w:val="24"/>
        </w:rPr>
        <w:t xml:space="preserve"> году увеличены на </w:t>
      </w:r>
      <w:r w:rsidR="009C2057" w:rsidRPr="009C2057">
        <w:rPr>
          <w:rFonts w:ascii="Times New Roman" w:hAnsi="Times New Roman" w:cs="Times New Roman"/>
          <w:sz w:val="24"/>
          <w:szCs w:val="24"/>
        </w:rPr>
        <w:t>18 108,4</w:t>
      </w:r>
      <w:r w:rsidRPr="009C2057">
        <w:rPr>
          <w:rFonts w:ascii="Times New Roman" w:hAnsi="Times New Roman" w:cs="Times New Roman"/>
          <w:sz w:val="24"/>
          <w:szCs w:val="24"/>
        </w:rPr>
        <w:t xml:space="preserve"> тыс. рублей и составят </w:t>
      </w:r>
      <w:r w:rsidR="009C2057" w:rsidRPr="009C2057">
        <w:rPr>
          <w:rFonts w:ascii="Times New Roman" w:hAnsi="Times New Roman" w:cs="Times New Roman"/>
          <w:sz w:val="24"/>
          <w:szCs w:val="24"/>
        </w:rPr>
        <w:t>54 480,4</w:t>
      </w:r>
      <w:r w:rsidRPr="009C20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D40DD0" w:rsidRPr="009C2057">
        <w:rPr>
          <w:rFonts w:ascii="Times New Roman" w:hAnsi="Times New Roman" w:cs="Times New Roman"/>
          <w:sz w:val="24"/>
          <w:szCs w:val="24"/>
        </w:rPr>
        <w:t>.</w:t>
      </w:r>
    </w:p>
    <w:p w:rsidR="00D40DD0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057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 – Комитет по управлению имуществом администрации городского округа Лотошино.</w:t>
      </w:r>
    </w:p>
    <w:p w:rsidR="009C2057" w:rsidRPr="009C2057" w:rsidRDefault="009C2057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Увеличены доходы </w:t>
      </w:r>
      <w:r w:rsidRPr="009C2057">
        <w:rPr>
          <w:rFonts w:ascii="Times New Roman" w:hAnsi="Times New Roman" w:cs="Times New Roman"/>
          <w:sz w:val="24"/>
          <w:szCs w:val="24"/>
        </w:rPr>
        <w:t>от использования имущества, находящегося в государственной 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на 10 361,3 тыс. рублей (в предлагаемом проекте составляют всего 32 475,4 тыс. рублей), доходы от продажи материальных и нематериальных активов на 7 549,0 тыс. рублей </w:t>
      </w:r>
      <w:r w:rsidRPr="009C2057">
        <w:rPr>
          <w:rFonts w:ascii="Times New Roman" w:hAnsi="Times New Roman" w:cs="Times New Roman"/>
          <w:sz w:val="24"/>
          <w:szCs w:val="24"/>
        </w:rPr>
        <w:t xml:space="preserve">(в предлагаемом проекте составляют всего </w:t>
      </w:r>
      <w:r>
        <w:rPr>
          <w:rFonts w:ascii="Times New Roman" w:hAnsi="Times New Roman" w:cs="Times New Roman"/>
          <w:sz w:val="24"/>
          <w:szCs w:val="24"/>
        </w:rPr>
        <w:t>18 106,0</w:t>
      </w:r>
      <w:r w:rsidRPr="009C2057">
        <w:rPr>
          <w:rFonts w:ascii="Times New Roman" w:hAnsi="Times New Roman" w:cs="Times New Roman"/>
          <w:sz w:val="24"/>
          <w:szCs w:val="24"/>
        </w:rPr>
        <w:t xml:space="preserve"> тыс. рублей)</w:t>
      </w:r>
    </w:p>
    <w:p w:rsidR="009E022C" w:rsidRPr="0026531B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26531B">
        <w:rPr>
          <w:sz w:val="24"/>
          <w:szCs w:val="24"/>
        </w:rPr>
        <w:t xml:space="preserve">3.2. </w:t>
      </w:r>
      <w:r w:rsidR="00530EA4" w:rsidRPr="0026531B">
        <w:rPr>
          <w:sz w:val="24"/>
          <w:szCs w:val="24"/>
        </w:rPr>
        <w:t xml:space="preserve">Объем </w:t>
      </w:r>
      <w:r w:rsidR="00530EA4" w:rsidRPr="0026531B">
        <w:rPr>
          <w:b/>
          <w:sz w:val="24"/>
          <w:szCs w:val="24"/>
        </w:rPr>
        <w:t>безвозмездных поступлений</w:t>
      </w:r>
      <w:r w:rsidR="00530EA4" w:rsidRPr="0026531B">
        <w:rPr>
          <w:sz w:val="24"/>
          <w:szCs w:val="24"/>
        </w:rPr>
        <w:t xml:space="preserve"> </w:t>
      </w:r>
      <w:r w:rsidR="00B765BB" w:rsidRPr="0026531B">
        <w:rPr>
          <w:sz w:val="24"/>
          <w:szCs w:val="24"/>
        </w:rPr>
        <w:t xml:space="preserve">предлагается утвердить в размере </w:t>
      </w:r>
      <w:r w:rsidR="009C2057" w:rsidRPr="0026531B">
        <w:rPr>
          <w:sz w:val="24"/>
          <w:szCs w:val="24"/>
        </w:rPr>
        <w:t>2 149 918,6</w:t>
      </w:r>
      <w:r w:rsidR="00B765BB" w:rsidRPr="0026531B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9C2057" w:rsidRPr="0026531B">
        <w:rPr>
          <w:sz w:val="24"/>
          <w:szCs w:val="24"/>
        </w:rPr>
        <w:t>уменьшены</w:t>
      </w:r>
      <w:r w:rsidR="005B6FEF" w:rsidRPr="0026531B">
        <w:rPr>
          <w:sz w:val="24"/>
          <w:szCs w:val="24"/>
        </w:rPr>
        <w:t xml:space="preserve"> в 202</w:t>
      </w:r>
      <w:r w:rsidR="009C2057" w:rsidRPr="0026531B">
        <w:rPr>
          <w:sz w:val="24"/>
          <w:szCs w:val="24"/>
        </w:rPr>
        <w:t>4</w:t>
      </w:r>
      <w:r w:rsidR="00530EA4" w:rsidRPr="0026531B">
        <w:rPr>
          <w:sz w:val="24"/>
          <w:szCs w:val="24"/>
        </w:rPr>
        <w:t xml:space="preserve"> году на </w:t>
      </w:r>
      <w:r w:rsidR="009C2057" w:rsidRPr="0026531B">
        <w:rPr>
          <w:sz w:val="24"/>
          <w:szCs w:val="24"/>
        </w:rPr>
        <w:t>2 439,3</w:t>
      </w:r>
      <w:r w:rsidR="00530EA4" w:rsidRPr="0026531B">
        <w:rPr>
          <w:sz w:val="24"/>
          <w:szCs w:val="24"/>
        </w:rPr>
        <w:t xml:space="preserve"> тыс. рублей, за счет</w:t>
      </w:r>
      <w:r w:rsidR="009E022C" w:rsidRPr="0026531B">
        <w:rPr>
          <w:sz w:val="24"/>
          <w:szCs w:val="24"/>
        </w:rPr>
        <w:t xml:space="preserve"> возврата остатков субсидий, субвенций и иных межбюджетных трансфертов, имеющих </w:t>
      </w:r>
      <w:r w:rsidR="009E022C" w:rsidRPr="0026531B">
        <w:rPr>
          <w:sz w:val="24"/>
          <w:szCs w:val="24"/>
        </w:rPr>
        <w:lastRenderedPageBreak/>
        <w:t>целевое назначение, прошлых лет из бюджетов городских округов.</w:t>
      </w:r>
    </w:p>
    <w:p w:rsidR="00012950" w:rsidRDefault="00012950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59"/>
        <w:gridCol w:w="985"/>
      </w:tblGrid>
      <w:tr w:rsidR="00B415D3" w:rsidTr="00B415D3">
        <w:tc>
          <w:tcPr>
            <w:tcW w:w="8359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12950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985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012950">
              <w:rPr>
                <w:b/>
                <w:sz w:val="20"/>
                <w:szCs w:val="20"/>
              </w:rPr>
              <w:t>Сумма</w:t>
            </w:r>
          </w:p>
        </w:tc>
      </w:tr>
      <w:tr w:rsidR="00B415D3" w:rsidTr="00012950">
        <w:tc>
          <w:tcPr>
            <w:tcW w:w="8359" w:type="dxa"/>
          </w:tcPr>
          <w:p w:rsidR="00B415D3" w:rsidRDefault="00B415D3" w:rsidP="00B415D3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415D3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 исключением расходов на содержание зданий и оплату коммунальных услуг)</w:t>
            </w:r>
          </w:p>
        </w:tc>
        <w:tc>
          <w:tcPr>
            <w:tcW w:w="985" w:type="dxa"/>
          </w:tcPr>
          <w:p w:rsidR="00B415D3" w:rsidRPr="00012950" w:rsidRDefault="00B415D3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47,8</w:t>
            </w:r>
          </w:p>
        </w:tc>
      </w:tr>
      <w:tr w:rsidR="00B415D3" w:rsidTr="00012950">
        <w:tc>
          <w:tcPr>
            <w:tcW w:w="8359" w:type="dxa"/>
          </w:tcPr>
          <w:p w:rsidR="00B415D3" w:rsidRDefault="00B415D3" w:rsidP="00B765BB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B415D3">
              <w:rPr>
                <w:sz w:val="20"/>
                <w:szCs w:val="20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85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143,3</w:t>
            </w:r>
          </w:p>
        </w:tc>
      </w:tr>
      <w:tr w:rsidR="00B415D3" w:rsidTr="00012950">
        <w:tc>
          <w:tcPr>
            <w:tcW w:w="8359" w:type="dxa"/>
          </w:tcPr>
          <w:p w:rsidR="00B415D3" w:rsidRDefault="00012950" w:rsidP="00B765BB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985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168,7</w:t>
            </w:r>
          </w:p>
        </w:tc>
      </w:tr>
      <w:tr w:rsidR="00B415D3" w:rsidTr="00012950">
        <w:tc>
          <w:tcPr>
            <w:tcW w:w="8359" w:type="dxa"/>
          </w:tcPr>
          <w:p w:rsidR="00B415D3" w:rsidRDefault="00012950" w:rsidP="00B765BB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985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0,1</w:t>
            </w:r>
          </w:p>
        </w:tc>
      </w:tr>
      <w:tr w:rsidR="00B415D3" w:rsidTr="00012950">
        <w:tc>
          <w:tcPr>
            <w:tcW w:w="8359" w:type="dxa"/>
          </w:tcPr>
          <w:p w:rsidR="00B415D3" w:rsidRDefault="00012950" w:rsidP="00B765BB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85" w:type="dxa"/>
          </w:tcPr>
          <w:p w:rsidR="00B415D3" w:rsidRPr="00012950" w:rsidRDefault="00012950" w:rsidP="00012950">
            <w:pPr>
              <w:pStyle w:val="2"/>
              <w:shd w:val="clear" w:color="auto" w:fill="auto"/>
              <w:tabs>
                <w:tab w:val="left" w:pos="567"/>
                <w:tab w:val="left" w:pos="908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12950">
              <w:rPr>
                <w:sz w:val="20"/>
                <w:szCs w:val="20"/>
              </w:rPr>
              <w:t>11,9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19,4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1,7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164,7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112,9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339,1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256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,</w:t>
            </w: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9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01295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012950">
              <w:rPr>
                <w:rFonts w:ascii="Times New Roman" w:hAnsi="Times New Roman" w:cs="Times New Roman"/>
                <w:iCs/>
                <w:sz w:val="16"/>
                <w:szCs w:val="16"/>
              </w:rPr>
              <w:t>1 172,7</w:t>
            </w:r>
          </w:p>
        </w:tc>
      </w:tr>
      <w:tr w:rsidR="00012950" w:rsidTr="00012950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950" w:rsidRPr="00012950" w:rsidRDefault="00012950" w:rsidP="00012950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950" w:rsidRPr="00012950" w:rsidRDefault="00012950" w:rsidP="00012950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2 439,3</w:t>
            </w:r>
          </w:p>
        </w:tc>
      </w:tr>
    </w:tbl>
    <w:p w:rsidR="00B415D3" w:rsidRPr="00B415D3" w:rsidRDefault="00B415D3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0"/>
          <w:szCs w:val="20"/>
        </w:rPr>
      </w:pPr>
    </w:p>
    <w:p w:rsidR="009E022C" w:rsidRPr="009E022C" w:rsidRDefault="009E022C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9E022C">
        <w:rPr>
          <w:sz w:val="24"/>
          <w:szCs w:val="24"/>
        </w:rPr>
        <w:t>Объем безвозмездных поступлений от других бюджетов бюджетной системы Российской Федерации в 2024 году не изменился и составляет 2 152 357,9 тыс. рублей (действующая редакция бюджета).</w:t>
      </w:r>
      <w:r w:rsidRPr="009E022C">
        <w:rPr>
          <w:sz w:val="24"/>
          <w:szCs w:val="24"/>
        </w:rPr>
        <w:tab/>
      </w:r>
    </w:p>
    <w:p w:rsidR="009E022C" w:rsidRDefault="009E022C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501CEA" w:rsidRPr="0026531B" w:rsidRDefault="00403E82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31B">
        <w:rPr>
          <w:rFonts w:ascii="Times New Roman" w:hAnsi="Times New Roman" w:cs="Times New Roman"/>
          <w:i/>
          <w:sz w:val="24"/>
          <w:szCs w:val="24"/>
        </w:rPr>
        <w:t>В ходе экспертизы проекта решения запрошены обоснования (документы администраторов доходов)</w:t>
      </w:r>
      <w:r w:rsidR="00501CEA" w:rsidRPr="0026531B">
        <w:rPr>
          <w:rFonts w:ascii="Times New Roman" w:hAnsi="Times New Roman" w:cs="Times New Roman"/>
          <w:i/>
          <w:sz w:val="24"/>
          <w:szCs w:val="24"/>
        </w:rPr>
        <w:t>:</w:t>
      </w:r>
    </w:p>
    <w:p w:rsidR="00403E82" w:rsidRPr="0026531B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31B">
        <w:rPr>
          <w:rFonts w:ascii="Times New Roman" w:hAnsi="Times New Roman" w:cs="Times New Roman"/>
          <w:i/>
          <w:sz w:val="24"/>
          <w:szCs w:val="24"/>
        </w:rPr>
        <w:t xml:space="preserve">- по увеличению доходов </w:t>
      </w:r>
      <w:r w:rsidR="00403E82" w:rsidRPr="0026531B">
        <w:rPr>
          <w:rFonts w:ascii="Times New Roman" w:hAnsi="Times New Roman" w:cs="Times New Roman"/>
          <w:i/>
          <w:sz w:val="24"/>
          <w:szCs w:val="24"/>
        </w:rPr>
        <w:t>от использования имущества, находящегося в государственно</w:t>
      </w:r>
      <w:r w:rsidRPr="0026531B">
        <w:rPr>
          <w:rFonts w:ascii="Times New Roman" w:hAnsi="Times New Roman" w:cs="Times New Roman"/>
          <w:i/>
          <w:sz w:val="24"/>
          <w:szCs w:val="24"/>
        </w:rPr>
        <w:t xml:space="preserve">й и муниципальной собственности, </w:t>
      </w:r>
      <w:r w:rsidR="00403E82" w:rsidRPr="0026531B">
        <w:rPr>
          <w:rFonts w:ascii="Times New Roman" w:hAnsi="Times New Roman" w:cs="Times New Roman"/>
          <w:i/>
          <w:sz w:val="24"/>
          <w:szCs w:val="24"/>
        </w:rPr>
        <w:t>от продажи материальных и нематериальных активов;</w:t>
      </w:r>
      <w:r w:rsidRPr="0026531B">
        <w:rPr>
          <w:rFonts w:ascii="Times New Roman" w:hAnsi="Times New Roman" w:cs="Times New Roman"/>
          <w:i/>
          <w:sz w:val="24"/>
          <w:szCs w:val="24"/>
        </w:rPr>
        <w:t xml:space="preserve">  налоговых доходов;</w:t>
      </w:r>
    </w:p>
    <w:p w:rsidR="00403E82" w:rsidRPr="0026531B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531B">
        <w:rPr>
          <w:rFonts w:ascii="Times New Roman" w:hAnsi="Times New Roman" w:cs="Times New Roman"/>
          <w:i/>
          <w:sz w:val="24"/>
          <w:szCs w:val="24"/>
        </w:rPr>
        <w:t>- по д</w:t>
      </w:r>
      <w:r w:rsidR="00403E82" w:rsidRPr="0026531B">
        <w:rPr>
          <w:rFonts w:ascii="Times New Roman" w:hAnsi="Times New Roman" w:cs="Times New Roman"/>
          <w:i/>
          <w:sz w:val="24"/>
          <w:szCs w:val="24"/>
        </w:rPr>
        <w:t>етализаци</w:t>
      </w:r>
      <w:r w:rsidRPr="0026531B">
        <w:rPr>
          <w:rFonts w:ascii="Times New Roman" w:hAnsi="Times New Roman" w:cs="Times New Roman"/>
          <w:i/>
          <w:sz w:val="24"/>
          <w:szCs w:val="24"/>
        </w:rPr>
        <w:t>и</w:t>
      </w:r>
      <w:r w:rsidR="00403E82" w:rsidRPr="0026531B">
        <w:rPr>
          <w:rFonts w:ascii="Times New Roman" w:hAnsi="Times New Roman" w:cs="Times New Roman"/>
          <w:i/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9E022C" w:rsidRPr="0026531B" w:rsidRDefault="009E022C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1D7D" w:rsidRPr="005B5A17" w:rsidRDefault="005E063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17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460DAD" w:rsidRPr="005B5A17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460DAD" w:rsidRPr="005B5A17">
        <w:rPr>
          <w:rFonts w:ascii="Times New Roman" w:hAnsi="Times New Roman" w:cs="Times New Roman"/>
          <w:b/>
          <w:sz w:val="24"/>
          <w:szCs w:val="24"/>
        </w:rPr>
        <w:t>доходную часть бюджета на 202</w:t>
      </w:r>
      <w:r w:rsidR="009E022C" w:rsidRPr="005B5A17">
        <w:rPr>
          <w:rFonts w:ascii="Times New Roman" w:hAnsi="Times New Roman" w:cs="Times New Roman"/>
          <w:b/>
          <w:sz w:val="24"/>
          <w:szCs w:val="24"/>
        </w:rPr>
        <w:t>6</w:t>
      </w:r>
      <w:r w:rsidR="00460DAD" w:rsidRPr="005B5A1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0DAD" w:rsidRPr="005B5A17">
        <w:rPr>
          <w:rFonts w:ascii="Times New Roman" w:hAnsi="Times New Roman" w:cs="Times New Roman"/>
          <w:sz w:val="24"/>
          <w:szCs w:val="24"/>
        </w:rPr>
        <w:t xml:space="preserve"> предлагается утвердить в объеме </w:t>
      </w:r>
      <w:r w:rsidR="009E022C" w:rsidRPr="005B5A17">
        <w:rPr>
          <w:rFonts w:ascii="Times New Roman" w:hAnsi="Times New Roman" w:cs="Times New Roman"/>
          <w:sz w:val="24"/>
          <w:szCs w:val="24"/>
        </w:rPr>
        <w:t>1 299 922,3</w:t>
      </w:r>
      <w:r w:rsidR="00460DAD" w:rsidRPr="005B5A17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C7749D" w:rsidRPr="005B5A17">
        <w:rPr>
          <w:rFonts w:ascii="Times New Roman" w:hAnsi="Times New Roman" w:cs="Times New Roman"/>
          <w:sz w:val="24"/>
          <w:szCs w:val="24"/>
        </w:rPr>
        <w:t xml:space="preserve">с </w:t>
      </w:r>
      <w:r w:rsidR="009E022C" w:rsidRPr="005B5A17">
        <w:rPr>
          <w:rFonts w:ascii="Times New Roman" w:hAnsi="Times New Roman" w:cs="Times New Roman"/>
          <w:sz w:val="24"/>
          <w:szCs w:val="24"/>
        </w:rPr>
        <w:t>уменьшением</w:t>
      </w:r>
      <w:r w:rsidR="00460DAD" w:rsidRPr="005B5A17">
        <w:rPr>
          <w:rFonts w:ascii="Times New Roman" w:hAnsi="Times New Roman" w:cs="Times New Roman"/>
          <w:sz w:val="24"/>
          <w:szCs w:val="24"/>
        </w:rPr>
        <w:t xml:space="preserve"> на </w:t>
      </w:r>
      <w:r w:rsidR="009E022C" w:rsidRPr="005B5A17">
        <w:rPr>
          <w:rFonts w:ascii="Times New Roman" w:hAnsi="Times New Roman" w:cs="Times New Roman"/>
          <w:sz w:val="24"/>
          <w:szCs w:val="24"/>
        </w:rPr>
        <w:t>0,1</w:t>
      </w:r>
      <w:r w:rsidR="00C65D02" w:rsidRPr="005B5A1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60DAD" w:rsidRPr="005B5A17">
        <w:rPr>
          <w:rFonts w:ascii="Times New Roman" w:hAnsi="Times New Roman" w:cs="Times New Roman"/>
          <w:sz w:val="24"/>
          <w:szCs w:val="24"/>
        </w:rPr>
        <w:t xml:space="preserve"> </w:t>
      </w:r>
      <w:r w:rsidR="00F81D7D" w:rsidRPr="005B5A17">
        <w:rPr>
          <w:rFonts w:ascii="Times New Roman" w:hAnsi="Times New Roman" w:cs="Times New Roman"/>
          <w:sz w:val="24"/>
          <w:szCs w:val="24"/>
        </w:rPr>
        <w:t>по сравнению с объёмом доходов, предусмотренным бюджетом округа на 202</w:t>
      </w:r>
      <w:r w:rsidR="009E022C" w:rsidRPr="005B5A17">
        <w:rPr>
          <w:rFonts w:ascii="Times New Roman" w:hAnsi="Times New Roman" w:cs="Times New Roman"/>
          <w:sz w:val="24"/>
          <w:szCs w:val="24"/>
        </w:rPr>
        <w:t>6</w:t>
      </w:r>
      <w:r w:rsidR="00F81D7D" w:rsidRPr="005B5A17">
        <w:rPr>
          <w:rFonts w:ascii="Times New Roman" w:hAnsi="Times New Roman" w:cs="Times New Roman"/>
          <w:sz w:val="24"/>
          <w:szCs w:val="24"/>
        </w:rPr>
        <w:t xml:space="preserve"> год в действующе</w:t>
      </w:r>
      <w:r w:rsidR="00F6598F" w:rsidRPr="005B5A17">
        <w:rPr>
          <w:rFonts w:ascii="Times New Roman" w:hAnsi="Times New Roman" w:cs="Times New Roman"/>
          <w:sz w:val="24"/>
          <w:szCs w:val="24"/>
        </w:rPr>
        <w:t>й редакции (</w:t>
      </w:r>
      <w:r w:rsidR="009E022C" w:rsidRPr="005B5A17">
        <w:rPr>
          <w:rFonts w:ascii="Times New Roman" w:hAnsi="Times New Roman" w:cs="Times New Roman"/>
          <w:sz w:val="24"/>
          <w:szCs w:val="24"/>
        </w:rPr>
        <w:t>1 299 922,4</w:t>
      </w:r>
      <w:r w:rsidR="00F6598F" w:rsidRPr="005B5A17">
        <w:rPr>
          <w:rFonts w:ascii="Times New Roman" w:hAnsi="Times New Roman" w:cs="Times New Roman"/>
          <w:sz w:val="24"/>
          <w:szCs w:val="24"/>
        </w:rPr>
        <w:t xml:space="preserve"> тыс. рулей</w:t>
      </w:r>
      <w:r w:rsidR="00F81D7D" w:rsidRPr="005B5A17">
        <w:rPr>
          <w:rFonts w:ascii="Times New Roman" w:hAnsi="Times New Roman" w:cs="Times New Roman"/>
          <w:sz w:val="24"/>
          <w:szCs w:val="24"/>
        </w:rPr>
        <w:t>).</w:t>
      </w:r>
    </w:p>
    <w:p w:rsidR="009E022C" w:rsidRPr="005B5A17" w:rsidRDefault="009E022C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022C" w:rsidRDefault="00F81D7D" w:rsidP="005B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B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предлагается </w:t>
      </w:r>
      <w:r w:rsidR="009E022C" w:rsidRPr="005B5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доходов </w:t>
      </w:r>
      <w:r w:rsidR="009E022C" w:rsidRPr="005B5A17">
        <w:rPr>
          <w:rFonts w:ascii="Times New Roman" w:hAnsi="Times New Roman"/>
          <w:sz w:val="24"/>
          <w:szCs w:val="24"/>
        </w:rPr>
        <w:t>по разделу «Безвозмездные поступления» на сумму 0,1 тыс.  руб</w:t>
      </w:r>
      <w:r w:rsidR="005B5A17" w:rsidRPr="005B5A17">
        <w:rPr>
          <w:rFonts w:ascii="Times New Roman" w:hAnsi="Times New Roman"/>
          <w:sz w:val="24"/>
          <w:szCs w:val="24"/>
        </w:rPr>
        <w:t>лей</w:t>
      </w:r>
      <w:r w:rsidR="009E022C" w:rsidRPr="005B5A17">
        <w:rPr>
          <w:rFonts w:ascii="Times New Roman" w:hAnsi="Times New Roman"/>
          <w:sz w:val="24"/>
          <w:szCs w:val="24"/>
        </w:rPr>
        <w:t xml:space="preserve"> («Субсидии бюджетам бюджетной системы Российской Федерации (межбюджетные субсидии)» </w:t>
      </w:r>
      <w:r w:rsidR="009E022C" w:rsidRPr="005B5A17">
        <w:rPr>
          <w:rFonts w:ascii="Times New Roman" w:hAnsi="Times New Roman"/>
          <w:b/>
          <w:sz w:val="24"/>
          <w:szCs w:val="24"/>
        </w:rPr>
        <w:t>(</w:t>
      </w:r>
      <w:r w:rsidR="009E022C" w:rsidRPr="005B5A17">
        <w:rPr>
          <w:rFonts w:ascii="Times New Roman" w:hAnsi="Times New Roman"/>
          <w:sz w:val="24"/>
          <w:szCs w:val="24"/>
        </w:rPr>
        <w:t xml:space="preserve">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</w:t>
      </w:r>
      <w:r w:rsidR="009E022C" w:rsidRPr="00F0153E">
        <w:rPr>
          <w:rFonts w:ascii="Times New Roman" w:hAnsi="Times New Roman"/>
          <w:sz w:val="24"/>
          <w:szCs w:val="24"/>
        </w:rPr>
        <w:t>муниципальных общеобразовательных организациях в Московской области</w:t>
      </w:r>
      <w:r w:rsidR="009E022C" w:rsidRPr="00F0153E">
        <w:rPr>
          <w:rFonts w:ascii="Times New Roman" w:hAnsi="Times New Roman"/>
          <w:b/>
          <w:sz w:val="24"/>
          <w:szCs w:val="24"/>
        </w:rPr>
        <w:t>).</w:t>
      </w:r>
    </w:p>
    <w:p w:rsidR="005B5A17" w:rsidRDefault="005B5A17" w:rsidP="005B5A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957"/>
        <w:gridCol w:w="1559"/>
        <w:gridCol w:w="1559"/>
        <w:gridCol w:w="1276"/>
      </w:tblGrid>
      <w:tr w:rsidR="009E022C" w:rsidRPr="009E022C" w:rsidTr="005B5A17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Разделы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9E022C" w:rsidRPr="009E022C" w:rsidTr="005B5A17">
        <w:trPr>
          <w:trHeight w:val="3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1 299 922,3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1 299 922,4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9E022C" w:rsidRPr="009E022C" w:rsidTr="005B5A17">
        <w:trPr>
          <w:trHeight w:val="503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B5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                                                              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797 689,3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797 689,4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9E022C" w:rsidRPr="009E022C" w:rsidTr="005B5A17">
        <w:trPr>
          <w:trHeight w:val="45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215 106,9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215 107,0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22C" w:rsidRPr="009E022C" w:rsidRDefault="009E022C" w:rsidP="005B5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</w:tbl>
    <w:p w:rsidR="009E022C" w:rsidRPr="00F0153E" w:rsidRDefault="009E022C" w:rsidP="009E0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49D2" w:rsidRPr="00375553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53">
        <w:rPr>
          <w:rFonts w:ascii="Times New Roman" w:hAnsi="Times New Roman"/>
          <w:sz w:val="24"/>
          <w:szCs w:val="24"/>
        </w:rPr>
        <w:t>4</w:t>
      </w:r>
      <w:r w:rsidR="00B10145" w:rsidRPr="00375553">
        <w:rPr>
          <w:rFonts w:ascii="Times New Roman" w:hAnsi="Times New Roman"/>
          <w:sz w:val="24"/>
          <w:szCs w:val="24"/>
        </w:rPr>
        <w:t xml:space="preserve">. </w:t>
      </w:r>
      <w:r w:rsidR="00DD588A" w:rsidRPr="00375553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375553">
        <w:rPr>
          <w:rFonts w:ascii="Times New Roman" w:hAnsi="Times New Roman"/>
          <w:sz w:val="24"/>
          <w:szCs w:val="24"/>
        </w:rPr>
        <w:t>3</w:t>
      </w:r>
      <w:r w:rsidR="00DD588A" w:rsidRPr="00375553">
        <w:rPr>
          <w:rFonts w:ascii="Times New Roman" w:hAnsi="Times New Roman"/>
          <w:sz w:val="24"/>
          <w:szCs w:val="24"/>
        </w:rPr>
        <w:t xml:space="preserve"> проекта решения предлагается  к утверждению р</w:t>
      </w:r>
      <w:r w:rsidR="00DD588A" w:rsidRPr="00375553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375553" w:rsidRPr="00375553">
        <w:rPr>
          <w:rFonts w:ascii="Times New Roman" w:hAnsi="Times New Roman"/>
          <w:bCs/>
          <w:sz w:val="24"/>
          <w:szCs w:val="24"/>
        </w:rPr>
        <w:t>4</w:t>
      </w:r>
      <w:r w:rsidR="00DD588A" w:rsidRPr="00375553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375553">
        <w:rPr>
          <w:rFonts w:ascii="Times New Roman" w:hAnsi="Times New Roman"/>
          <w:sz w:val="24"/>
          <w:szCs w:val="24"/>
        </w:rPr>
        <w:t>план</w:t>
      </w:r>
      <w:r w:rsidR="00880D4B" w:rsidRPr="00375553">
        <w:rPr>
          <w:rFonts w:ascii="Times New Roman" w:hAnsi="Times New Roman"/>
          <w:sz w:val="24"/>
          <w:szCs w:val="24"/>
        </w:rPr>
        <w:t>овый период 202</w:t>
      </w:r>
      <w:r w:rsidR="00375553" w:rsidRPr="00375553">
        <w:rPr>
          <w:rFonts w:ascii="Times New Roman" w:hAnsi="Times New Roman"/>
          <w:sz w:val="24"/>
          <w:szCs w:val="24"/>
        </w:rPr>
        <w:t>5</w:t>
      </w:r>
      <w:r w:rsidR="00034932" w:rsidRPr="00375553">
        <w:rPr>
          <w:rFonts w:ascii="Times New Roman" w:hAnsi="Times New Roman"/>
          <w:sz w:val="24"/>
          <w:szCs w:val="24"/>
        </w:rPr>
        <w:t xml:space="preserve"> и 202</w:t>
      </w:r>
      <w:r w:rsidR="00375553" w:rsidRPr="00375553">
        <w:rPr>
          <w:rFonts w:ascii="Times New Roman" w:hAnsi="Times New Roman"/>
          <w:sz w:val="24"/>
          <w:szCs w:val="24"/>
        </w:rPr>
        <w:t>6</w:t>
      </w:r>
      <w:r w:rsidR="00880D4B" w:rsidRPr="00375553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375553">
        <w:rPr>
          <w:rFonts w:ascii="Times New Roman" w:hAnsi="Times New Roman"/>
          <w:sz w:val="24"/>
          <w:szCs w:val="24"/>
        </w:rPr>
        <w:t>приложение №</w:t>
      </w:r>
      <w:r w:rsidR="00034932" w:rsidRPr="00375553">
        <w:rPr>
          <w:rFonts w:ascii="Times New Roman" w:hAnsi="Times New Roman"/>
          <w:sz w:val="24"/>
          <w:szCs w:val="24"/>
        </w:rPr>
        <w:t>2</w:t>
      </w:r>
      <w:r w:rsidR="00DD588A" w:rsidRPr="00375553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375553" w:rsidRDefault="005A4108" w:rsidP="005E2C3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5553">
        <w:rPr>
          <w:rFonts w:ascii="Times New Roman" w:hAnsi="Times New Roman"/>
          <w:sz w:val="24"/>
          <w:szCs w:val="24"/>
        </w:rPr>
        <w:t xml:space="preserve">Основные изменения в  распределение бюджетных ассигнований по разделам бюджетной классификации </w:t>
      </w:r>
      <w:r w:rsidR="00FD5612" w:rsidRPr="00375553">
        <w:rPr>
          <w:rFonts w:ascii="Times New Roman" w:hAnsi="Times New Roman"/>
          <w:sz w:val="24"/>
          <w:szCs w:val="24"/>
        </w:rPr>
        <w:t>на 202</w:t>
      </w:r>
      <w:r w:rsidR="00375553" w:rsidRPr="00375553">
        <w:rPr>
          <w:rFonts w:ascii="Times New Roman" w:hAnsi="Times New Roman"/>
          <w:sz w:val="24"/>
          <w:szCs w:val="24"/>
        </w:rPr>
        <w:t>4</w:t>
      </w:r>
      <w:r w:rsidR="00FD5612" w:rsidRPr="00375553">
        <w:rPr>
          <w:rFonts w:ascii="Times New Roman" w:hAnsi="Times New Roman"/>
          <w:sz w:val="24"/>
          <w:szCs w:val="24"/>
        </w:rPr>
        <w:t xml:space="preserve"> год </w:t>
      </w:r>
      <w:r w:rsidRPr="00375553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p w:rsidR="00375553" w:rsidRPr="00375553" w:rsidRDefault="00375553" w:rsidP="005E2C3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048"/>
        <w:gridCol w:w="1559"/>
        <w:gridCol w:w="1610"/>
        <w:gridCol w:w="1276"/>
      </w:tblGrid>
      <w:tr w:rsidR="00375553" w:rsidRPr="00375553" w:rsidTr="00375553">
        <w:trPr>
          <w:trHeight w:val="76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</w:t>
            </w:r>
          </w:p>
        </w:tc>
      </w:tr>
      <w:tr w:rsidR="00375553" w:rsidRPr="00375553" w:rsidTr="00375553">
        <w:trPr>
          <w:trHeight w:val="239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223 090,4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190 627,3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32 463,1 </w:t>
            </w:r>
          </w:p>
        </w:tc>
      </w:tr>
      <w:tr w:rsidR="00375553" w:rsidRPr="00375553" w:rsidTr="00375553">
        <w:trPr>
          <w:trHeight w:val="412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14 520,6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13 490,6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1 030,0 </w:t>
            </w:r>
          </w:p>
        </w:tc>
      </w:tr>
      <w:tr w:rsidR="00375553" w:rsidRPr="00375553" w:rsidTr="00375553">
        <w:trPr>
          <w:trHeight w:val="221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191 991,7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179 347,0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12 644,7 </w:t>
            </w:r>
          </w:p>
        </w:tc>
      </w:tr>
      <w:tr w:rsidR="00375553" w:rsidRPr="00375553" w:rsidTr="008D6098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1 295 835,6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1 253 482,9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42 352,7 </w:t>
            </w:r>
          </w:p>
        </w:tc>
      </w:tr>
      <w:tr w:rsidR="00375553" w:rsidRPr="00375553" w:rsidTr="00375553">
        <w:trPr>
          <w:trHeight w:val="243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699 202,0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684 050,4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15 151,6 </w:t>
            </w:r>
          </w:p>
        </w:tc>
      </w:tr>
      <w:tr w:rsidR="00375553" w:rsidRPr="00375553" w:rsidTr="00375553">
        <w:trPr>
          <w:trHeight w:val="27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130 987,5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127 460,5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3 527,0 </w:t>
            </w:r>
          </w:p>
        </w:tc>
      </w:tr>
      <w:tr w:rsidR="00375553" w:rsidRPr="00375553" w:rsidTr="008D6098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53" w:rsidRPr="00375553" w:rsidRDefault="00375553" w:rsidP="003755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всем разделам классификации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2 696 600,0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2 589 430,9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53" w:rsidRPr="00375553" w:rsidRDefault="00375553" w:rsidP="00375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553">
              <w:rPr>
                <w:rFonts w:ascii="Times New Roman" w:hAnsi="Times New Roman" w:cs="Times New Roman"/>
                <w:sz w:val="20"/>
                <w:szCs w:val="20"/>
              </w:rPr>
              <w:t xml:space="preserve">107 169,1 </w:t>
            </w:r>
          </w:p>
        </w:tc>
      </w:tr>
    </w:tbl>
    <w:p w:rsidR="00375553" w:rsidRPr="00375553" w:rsidRDefault="00375553" w:rsidP="00375553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1027C2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5553">
        <w:rPr>
          <w:rFonts w:ascii="Times New Roman" w:hAnsi="Times New Roman"/>
          <w:sz w:val="24"/>
          <w:szCs w:val="24"/>
        </w:rPr>
        <w:t>О</w:t>
      </w:r>
      <w:r w:rsidR="00B513A1" w:rsidRPr="00375553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375553" w:rsidRPr="00375553">
        <w:rPr>
          <w:rFonts w:ascii="Times New Roman" w:hAnsi="Times New Roman"/>
          <w:sz w:val="24"/>
          <w:szCs w:val="24"/>
        </w:rPr>
        <w:t>4</w:t>
      </w:r>
      <w:r w:rsidR="00B513A1" w:rsidRPr="00375553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375553">
        <w:rPr>
          <w:rFonts w:ascii="Times New Roman" w:hAnsi="Times New Roman"/>
          <w:sz w:val="24"/>
          <w:szCs w:val="24"/>
        </w:rPr>
        <w:t>увеличением</w:t>
      </w:r>
      <w:r w:rsidR="00B513A1" w:rsidRPr="00375553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375553" w:rsidRPr="00375553">
        <w:rPr>
          <w:rFonts w:ascii="Times New Roman" w:hAnsi="Times New Roman"/>
          <w:sz w:val="24"/>
          <w:szCs w:val="24"/>
        </w:rPr>
        <w:t>6</w:t>
      </w:r>
      <w:r w:rsidR="007E5C52" w:rsidRPr="00375553">
        <w:rPr>
          <w:rFonts w:ascii="Times New Roman" w:hAnsi="Times New Roman"/>
          <w:sz w:val="24"/>
          <w:szCs w:val="24"/>
        </w:rPr>
        <w:t xml:space="preserve"> </w:t>
      </w:r>
      <w:r w:rsidR="00B513A1" w:rsidRPr="00375553">
        <w:rPr>
          <w:rFonts w:ascii="Times New Roman" w:hAnsi="Times New Roman"/>
          <w:sz w:val="24"/>
          <w:szCs w:val="24"/>
        </w:rPr>
        <w:t>раздел</w:t>
      </w:r>
      <w:r w:rsidR="00805969" w:rsidRPr="00375553">
        <w:rPr>
          <w:rFonts w:ascii="Times New Roman" w:hAnsi="Times New Roman"/>
          <w:sz w:val="24"/>
          <w:szCs w:val="24"/>
        </w:rPr>
        <w:t>ам</w:t>
      </w:r>
      <w:r w:rsidR="00B513A1" w:rsidRPr="00375553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375553" w:rsidRPr="00375553">
        <w:rPr>
          <w:rFonts w:ascii="Times New Roman" w:hAnsi="Times New Roman"/>
          <w:sz w:val="24"/>
          <w:szCs w:val="24"/>
        </w:rPr>
        <w:t>107 169,1</w:t>
      </w:r>
      <w:r w:rsidR="00B513A1" w:rsidRPr="00375553">
        <w:rPr>
          <w:rFonts w:ascii="Times New Roman" w:hAnsi="Times New Roman"/>
          <w:sz w:val="24"/>
          <w:szCs w:val="24"/>
        </w:rPr>
        <w:t xml:space="preserve"> тыс. рублей</w:t>
      </w:r>
      <w:r w:rsidR="00375553" w:rsidRPr="00375553">
        <w:rPr>
          <w:rFonts w:ascii="Times New Roman" w:hAnsi="Times New Roman"/>
          <w:sz w:val="24"/>
          <w:szCs w:val="24"/>
        </w:rPr>
        <w:t>.</w:t>
      </w:r>
    </w:p>
    <w:p w:rsidR="006527DD" w:rsidRPr="00273B59" w:rsidRDefault="006527DD" w:rsidP="00B513A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>По раздел</w:t>
      </w:r>
      <w:r w:rsidR="0075302E" w:rsidRPr="00273B59">
        <w:rPr>
          <w:rFonts w:ascii="Times New Roman" w:hAnsi="Times New Roman"/>
          <w:b/>
          <w:i/>
          <w:sz w:val="24"/>
          <w:szCs w:val="24"/>
        </w:rPr>
        <w:t>у</w:t>
      </w:r>
      <w:r w:rsidRPr="00273B59">
        <w:rPr>
          <w:rFonts w:ascii="Times New Roman" w:hAnsi="Times New Roman"/>
          <w:b/>
          <w:i/>
          <w:sz w:val="24"/>
          <w:szCs w:val="24"/>
        </w:rPr>
        <w:t xml:space="preserve"> «Общегосударственные вопросы» (01) расходы увеличены на 32 463,1 тыс. рублей, в том числе</w:t>
      </w:r>
    </w:p>
    <w:p w:rsidR="0075302E" w:rsidRDefault="0075302E" w:rsidP="00753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подразделу 0104 «</w:t>
      </w:r>
      <w:r w:rsidRPr="0075302E">
        <w:rPr>
          <w:rFonts w:ascii="Times New Roman" w:hAnsi="Times New Roman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/>
          <w:sz w:val="24"/>
          <w:szCs w:val="24"/>
        </w:rPr>
        <w:t>» увеличены непрограммные расходы на оплату убытков МП «Лотошинское ЖКХ» в размере 16 243,4 тыс. рублей.</w:t>
      </w:r>
    </w:p>
    <w:p w:rsidR="0075302E" w:rsidRDefault="0075302E" w:rsidP="00753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решение Арбитражного суда Московской области от 16.11.2023 года по делу №Ф41-82614/2023, постановление  10АП-272025/203 десятого Арбитражного апелляционного суда от 13.02.2024 года по делу №А41-82614/23.</w:t>
      </w:r>
    </w:p>
    <w:p w:rsidR="0075302E" w:rsidRDefault="0075302E" w:rsidP="00753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подразделу 0113 «Другие общегосударственные вопросы» расходы увеличены на 15 681,7 тыс. рублей</w:t>
      </w:r>
      <w:r w:rsidR="00846D11">
        <w:rPr>
          <w:rFonts w:ascii="Times New Roman" w:hAnsi="Times New Roman"/>
          <w:sz w:val="24"/>
          <w:szCs w:val="24"/>
        </w:rPr>
        <w:t xml:space="preserve">, в том числе </w:t>
      </w:r>
    </w:p>
    <w:p w:rsidR="00846D11" w:rsidRPr="00846D11" w:rsidRDefault="00846D11" w:rsidP="00846D1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46D11">
        <w:rPr>
          <w:rFonts w:ascii="Times New Roman" w:hAnsi="Times New Roman"/>
          <w:sz w:val="24"/>
          <w:szCs w:val="24"/>
        </w:rPr>
        <w:t>на владение, пользование и распоряжение имуществом, находящимся в муниципальной собственности городского округа, включающие в себя ремонт зданий котельных</w:t>
      </w:r>
      <w:r w:rsidRPr="00846D11">
        <w:t xml:space="preserve"> </w:t>
      </w:r>
      <w:r w:rsidRPr="00846D11">
        <w:rPr>
          <w:rFonts w:ascii="Times New Roman" w:hAnsi="Times New Roman"/>
          <w:sz w:val="24"/>
          <w:szCs w:val="24"/>
        </w:rPr>
        <w:t xml:space="preserve">котельных д. Ушаково, д. Большая Сестра, д. Монасеино, п. Новолотошино (5026,0 тыс. рублей), ремонт крыши и фасада здания п. Лотошино, ул. 1-я Льнозаводская, д.11 (3014,3 тыс. рублей) - </w:t>
      </w:r>
      <w:r w:rsidRPr="00846D11">
        <w:rPr>
          <w:rFonts w:ascii="Times New Roman" w:hAnsi="Times New Roman"/>
          <w:color w:val="000000"/>
          <w:sz w:val="24"/>
          <w:szCs w:val="24"/>
        </w:rPr>
        <w:t>муниципальная программа "Управление имуществом и муниципальными финансами" п</w:t>
      </w:r>
      <w:r w:rsidRPr="00846D11">
        <w:rPr>
          <w:rFonts w:ascii="Times New Roman" w:hAnsi="Times New Roman"/>
          <w:bCs/>
          <w:color w:val="000000"/>
          <w:sz w:val="24"/>
          <w:szCs w:val="24"/>
        </w:rPr>
        <w:t>одпрограмма "Эффективное управление имущественным комплексом"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46D11" w:rsidRPr="00846D11" w:rsidRDefault="00846D11" w:rsidP="00846D11">
      <w:pPr>
        <w:pStyle w:val="a8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46D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на с</w:t>
      </w:r>
      <w:r w:rsidRPr="00846D11">
        <w:rPr>
          <w:rFonts w:ascii="Times New Roman" w:hAnsi="Times New Roman"/>
          <w:bCs/>
          <w:color w:val="000000"/>
          <w:sz w:val="24"/>
          <w:szCs w:val="24"/>
        </w:rPr>
        <w:t>оздание условий для реализации полномочий органов местного самоуправления</w:t>
      </w:r>
      <w:r>
        <w:rPr>
          <w:rFonts w:ascii="Times New Roman" w:hAnsi="Times New Roman"/>
          <w:bCs/>
          <w:color w:val="000000"/>
          <w:sz w:val="24"/>
          <w:szCs w:val="24"/>
        </w:rPr>
        <w:t>, в том числе на приобретение автомобилей для МУ «Управление по обеспечению деятельности ОМСУ» (3 единицы на сумму 5 161,6 тыс. рублей), на обеспечение деятельности МУ «ЦБМУ» (780,8 тыс. рублей).</w:t>
      </w:r>
    </w:p>
    <w:p w:rsidR="00846D11" w:rsidRPr="00582AB1" w:rsidRDefault="00846D11" w:rsidP="00846D11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273B59" w:rsidRPr="00273B59" w:rsidRDefault="00273B59" w:rsidP="00273B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 xml:space="preserve">По разделу «Национальная безопасность и правоохранительная деятельность» (03) </w:t>
      </w:r>
      <w:r w:rsidRPr="00273B59">
        <w:rPr>
          <w:rFonts w:ascii="Times New Roman" w:hAnsi="Times New Roman"/>
          <w:sz w:val="24"/>
          <w:szCs w:val="24"/>
        </w:rPr>
        <w:t xml:space="preserve">расходы увеличены </w:t>
      </w:r>
      <w:r>
        <w:rPr>
          <w:rFonts w:ascii="Times New Roman" w:hAnsi="Times New Roman"/>
          <w:sz w:val="24"/>
          <w:szCs w:val="24"/>
        </w:rPr>
        <w:t xml:space="preserve">по подразделу 0310 «Обеспечение пожарной безопасности» </w:t>
      </w:r>
      <w:r w:rsidRPr="00273B59">
        <w:rPr>
          <w:rFonts w:ascii="Times New Roman" w:hAnsi="Times New Roman"/>
          <w:sz w:val="24"/>
          <w:szCs w:val="24"/>
        </w:rPr>
        <w:t>на обустройство противопожарного водоема с. Марково на 1 030,0 тыс. рублей.</w:t>
      </w:r>
    </w:p>
    <w:p w:rsidR="00273B59" w:rsidRPr="00273B59" w:rsidRDefault="00273B59" w:rsidP="00273B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6D11" w:rsidRDefault="00273B59" w:rsidP="007530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>По разделу «Национальная экономика» (04)</w:t>
      </w:r>
      <w:r>
        <w:rPr>
          <w:rFonts w:ascii="Times New Roman" w:hAnsi="Times New Roman"/>
          <w:sz w:val="24"/>
          <w:szCs w:val="24"/>
        </w:rPr>
        <w:t xml:space="preserve"> расходы увеличены</w:t>
      </w:r>
      <w:r w:rsidR="002F313D">
        <w:rPr>
          <w:rFonts w:ascii="Times New Roman" w:hAnsi="Times New Roman"/>
          <w:sz w:val="24"/>
          <w:szCs w:val="24"/>
        </w:rPr>
        <w:t xml:space="preserve"> по подразделу 0406 «Водное хозяйство»</w:t>
      </w:r>
      <w:r>
        <w:rPr>
          <w:rFonts w:ascii="Times New Roman" w:hAnsi="Times New Roman"/>
          <w:sz w:val="24"/>
          <w:szCs w:val="24"/>
        </w:rPr>
        <w:t xml:space="preserve"> на 12 644,7 тыс. рублей, в том числе</w:t>
      </w:r>
    </w:p>
    <w:p w:rsidR="00273B59" w:rsidRDefault="00273B59" w:rsidP="00273B59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273B59">
        <w:rPr>
          <w:rFonts w:ascii="Times New Roman" w:hAnsi="Times New Roman"/>
          <w:sz w:val="24"/>
          <w:szCs w:val="24"/>
        </w:rPr>
        <w:t xml:space="preserve">выполнение мероприятий по обеспечению безопасности на водных объектах и эксплуатации гидротехнических </w:t>
      </w:r>
      <w:r>
        <w:rPr>
          <w:rFonts w:ascii="Times New Roman" w:hAnsi="Times New Roman"/>
          <w:sz w:val="24"/>
          <w:szCs w:val="24"/>
        </w:rPr>
        <w:t xml:space="preserve">сооружений (ГТС Красный ручей) на </w:t>
      </w:r>
      <w:r w:rsidRPr="00273B59">
        <w:rPr>
          <w:rFonts w:ascii="Times New Roman" w:hAnsi="Times New Roman"/>
          <w:sz w:val="24"/>
          <w:szCs w:val="24"/>
        </w:rPr>
        <w:t>12 000 тыс. руб</w:t>
      </w:r>
      <w:r>
        <w:rPr>
          <w:rFonts w:ascii="Times New Roman" w:hAnsi="Times New Roman"/>
          <w:sz w:val="24"/>
          <w:szCs w:val="24"/>
        </w:rPr>
        <w:t>лей;</w:t>
      </w:r>
    </w:p>
    <w:p w:rsidR="00273B59" w:rsidRDefault="00273B59" w:rsidP="00273B59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очистку пруда д.Нововасильевское на 240,8 тыс. рублей.</w:t>
      </w:r>
    </w:p>
    <w:p w:rsidR="002F313D" w:rsidRDefault="002F313D" w:rsidP="002F3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13D" w:rsidRDefault="002F313D" w:rsidP="002F3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>По разделу «</w:t>
      </w:r>
      <w:r>
        <w:rPr>
          <w:rFonts w:ascii="Times New Roman" w:hAnsi="Times New Roman"/>
          <w:b/>
          <w:i/>
          <w:sz w:val="24"/>
          <w:szCs w:val="24"/>
        </w:rPr>
        <w:t>Жилищно-коммунальное хозяйство</w:t>
      </w:r>
      <w:r w:rsidRPr="00273B59">
        <w:rPr>
          <w:rFonts w:ascii="Times New Roman" w:hAnsi="Times New Roman"/>
          <w:b/>
          <w:i/>
          <w:sz w:val="24"/>
          <w:szCs w:val="24"/>
        </w:rPr>
        <w:t>» (</w:t>
      </w:r>
      <w:r w:rsidR="00DF54B2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273B59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расходы увеличены на 42 352,7 тыс. рублей, в том числе</w:t>
      </w:r>
    </w:p>
    <w:p w:rsidR="002F313D" w:rsidRDefault="002F313D" w:rsidP="002F31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подразделу 0501 «Жилищное хозяйство» на о</w:t>
      </w:r>
      <w:r w:rsidRPr="002F313D">
        <w:rPr>
          <w:rFonts w:ascii="Times New Roman" w:hAnsi="Times New Roman"/>
          <w:sz w:val="24"/>
          <w:szCs w:val="24"/>
        </w:rPr>
        <w:t>беспечение мероприятий по переселению граждан из аварийного жилищного фонда з</w:t>
      </w:r>
      <w:r>
        <w:rPr>
          <w:rFonts w:ascii="Times New Roman" w:hAnsi="Times New Roman"/>
          <w:sz w:val="24"/>
          <w:szCs w:val="24"/>
        </w:rPr>
        <w:t>а счет средств местного бюджета</w:t>
      </w:r>
      <w:r w:rsidRPr="002F313D">
        <w:rPr>
          <w:rFonts w:ascii="Times New Roman" w:hAnsi="Times New Roman"/>
          <w:sz w:val="24"/>
          <w:szCs w:val="24"/>
        </w:rPr>
        <w:t xml:space="preserve"> на приобретение в муниципальную собственность 2 (двух) жилых помещений (благоустроенных квартир) на территории городского округа Лотошино Московской области для переселения граждан из аварийного жилищного фонда, выплату на возмещение за жилое помещение (однокомнатную квартиру)</w:t>
      </w:r>
      <w:r w:rsidR="00DF54B2">
        <w:rPr>
          <w:rFonts w:ascii="Times New Roman" w:hAnsi="Times New Roman"/>
          <w:sz w:val="24"/>
          <w:szCs w:val="24"/>
        </w:rPr>
        <w:t xml:space="preserve"> расходы увеличены на 7 321,6 тыс. рублей; </w:t>
      </w:r>
    </w:p>
    <w:p w:rsidR="002F313D" w:rsidRDefault="002F313D" w:rsidP="00DF54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подразделу 0502 «Коммунальное хозяйство» расходы увеличены на 1200,0 тыс. рублей</w:t>
      </w:r>
      <w:r w:rsidR="00DF54B2">
        <w:rPr>
          <w:rFonts w:ascii="Times New Roman" w:hAnsi="Times New Roman"/>
          <w:sz w:val="24"/>
          <w:szCs w:val="24"/>
        </w:rPr>
        <w:t xml:space="preserve"> на </w:t>
      </w:r>
      <w:r w:rsidR="00DF54B2" w:rsidRPr="00DF54B2">
        <w:rPr>
          <w:rFonts w:ascii="Times New Roman" w:hAnsi="Times New Roman"/>
          <w:sz w:val="24"/>
          <w:szCs w:val="24"/>
        </w:rPr>
        <w:t>разработк</w:t>
      </w:r>
      <w:r w:rsidR="00DF54B2">
        <w:rPr>
          <w:rFonts w:ascii="Times New Roman" w:hAnsi="Times New Roman"/>
          <w:sz w:val="24"/>
          <w:szCs w:val="24"/>
        </w:rPr>
        <w:t>у</w:t>
      </w:r>
      <w:r w:rsidR="00DF54B2" w:rsidRPr="00DF54B2">
        <w:rPr>
          <w:rFonts w:ascii="Times New Roman" w:hAnsi="Times New Roman"/>
          <w:sz w:val="24"/>
          <w:szCs w:val="24"/>
        </w:rPr>
        <w:t xml:space="preserve"> сметной документации по капитальному ремонту котельных №1, №3а</w:t>
      </w:r>
      <w:r w:rsidR="00DF54B2">
        <w:rPr>
          <w:rFonts w:ascii="Times New Roman" w:hAnsi="Times New Roman"/>
          <w:sz w:val="24"/>
          <w:szCs w:val="24"/>
        </w:rPr>
        <w:t>;</w:t>
      </w:r>
    </w:p>
    <w:p w:rsidR="00DF54B2" w:rsidRDefault="00DF54B2" w:rsidP="00DF5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54B2">
        <w:rPr>
          <w:rFonts w:ascii="Times New Roman" w:hAnsi="Times New Roman"/>
          <w:sz w:val="24"/>
          <w:szCs w:val="24"/>
        </w:rPr>
        <w:t xml:space="preserve">- по подразделу 0503 «Благоустройство» расходы увеличены на 32 613,9 тыс. рублей на </w:t>
      </w:r>
      <w:r w:rsidRPr="00DF54B2">
        <w:rPr>
          <w:rFonts w:ascii="Times New Roman" w:hAnsi="Times New Roman"/>
          <w:bCs/>
          <w:sz w:val="24"/>
          <w:szCs w:val="24"/>
        </w:rPr>
        <w:t>благоустройство территории набережной водоема «Красный ручей», за счет средств местного бюджета (12 428,3 тыс. рублей), на о</w:t>
      </w:r>
      <w:r w:rsidRPr="00DF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беспечение комфортной среды проживания на территории городского округа Лотошино (организация наружного освещения  - 13 540,4 тыс. рублей, на обеспечение деятельности (оказание услуг) муниципальных учреждений в сфере благоустройства (МКУ/МБУ/МАУ) - 3 904,8 тыс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рублей</w:t>
      </w:r>
      <w:r w:rsidRPr="00DF54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 приобретение коммунальной техники (роторные косилки) 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704 тыс. рублей);</w:t>
      </w:r>
    </w:p>
    <w:p w:rsidR="00DF54B2" w:rsidRDefault="00DF54B2" w:rsidP="00DF5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подразделу 0505 «Другие вопросы в области жилищно-коммунального хозяйства» расходы увеличены </w:t>
      </w:r>
      <w:r w:rsidR="00F436CD" w:rsidRPr="00F43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капитальный ремонт печи МУ «Банно-оздоровительный комплекс» (1217,3 тыс. рублей)</w:t>
      </w:r>
      <w:r w:rsidR="00F436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72D98" w:rsidRDefault="00872D98" w:rsidP="00DF5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2D98" w:rsidRDefault="00872D98" w:rsidP="00F96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>По разделу «</w:t>
      </w:r>
      <w:r>
        <w:rPr>
          <w:rFonts w:ascii="Times New Roman" w:hAnsi="Times New Roman"/>
          <w:b/>
          <w:i/>
          <w:sz w:val="24"/>
          <w:szCs w:val="24"/>
        </w:rPr>
        <w:t>Образование</w:t>
      </w:r>
      <w:r w:rsidRPr="00273B59">
        <w:rPr>
          <w:rFonts w:ascii="Times New Roman" w:hAnsi="Times New Roman"/>
          <w:b/>
          <w:i/>
          <w:sz w:val="24"/>
          <w:szCs w:val="24"/>
        </w:rPr>
        <w:t>» (</w:t>
      </w:r>
      <w:r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273B59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расходы увеличены на 15 151,6</w:t>
      </w:r>
      <w:r>
        <w:rPr>
          <w:rFonts w:ascii="Times New Roman" w:hAnsi="Times New Roman"/>
          <w:sz w:val="24"/>
          <w:szCs w:val="24"/>
        </w:rPr>
        <w:t xml:space="preserve"> тыс. рублей, в том числе</w:t>
      </w:r>
      <w:r>
        <w:rPr>
          <w:rFonts w:ascii="Times New Roman" w:hAnsi="Times New Roman"/>
          <w:sz w:val="24"/>
          <w:szCs w:val="24"/>
        </w:rPr>
        <w:t xml:space="preserve"> по подразделам классификации расходов</w:t>
      </w:r>
      <w:r w:rsidR="00F969CD">
        <w:rPr>
          <w:rFonts w:ascii="Times New Roman" w:hAnsi="Times New Roman"/>
          <w:sz w:val="24"/>
          <w:szCs w:val="24"/>
        </w:rPr>
        <w:t xml:space="preserve"> (представлены в таблице).</w:t>
      </w:r>
    </w:p>
    <w:p w:rsidR="00F969CD" w:rsidRDefault="00F969CD" w:rsidP="00F969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D98" w:rsidRDefault="00872D98" w:rsidP="00F96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8"/>
        <w:gridCol w:w="1559"/>
        <w:gridCol w:w="1610"/>
        <w:gridCol w:w="1276"/>
      </w:tblGrid>
      <w:tr w:rsidR="00872D98" w:rsidRPr="00872D98" w:rsidTr="00F969CD">
        <w:trPr>
          <w:trHeight w:val="274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0700 Образование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699 202,0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684 050,4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15 151,6 </w:t>
            </w:r>
          </w:p>
        </w:tc>
      </w:tr>
      <w:tr w:rsidR="00872D98" w:rsidRPr="00872D98" w:rsidTr="00872D98">
        <w:trPr>
          <w:trHeight w:val="420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332 259,0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330 868,9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1 390,1 </w:t>
            </w:r>
          </w:p>
        </w:tc>
      </w:tr>
      <w:tr w:rsidR="00872D98" w:rsidRPr="00872D98" w:rsidTr="00872D98">
        <w:trPr>
          <w:trHeight w:val="300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0702 Общее образование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287 654,8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280 305,3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7 349,5 </w:t>
            </w:r>
          </w:p>
        </w:tc>
      </w:tr>
      <w:tr w:rsidR="00872D98" w:rsidRPr="00872D98" w:rsidTr="00872D98">
        <w:trPr>
          <w:trHeight w:val="405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53 707,8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48 325,8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5 382,0 </w:t>
            </w:r>
          </w:p>
        </w:tc>
      </w:tr>
      <w:tr w:rsidR="00872D98" w:rsidRPr="00872D98" w:rsidTr="00872D98">
        <w:trPr>
          <w:trHeight w:val="300"/>
        </w:trPr>
        <w:tc>
          <w:tcPr>
            <w:tcW w:w="5048" w:type="dxa"/>
            <w:shd w:val="clear" w:color="auto" w:fill="auto"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0705 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2 474,0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2 394,0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80,0 </w:t>
            </w:r>
          </w:p>
        </w:tc>
      </w:tr>
      <w:tr w:rsidR="00872D98" w:rsidRPr="00872D98" w:rsidTr="00872D98">
        <w:trPr>
          <w:trHeight w:val="300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9 743,1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9 743,1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 </w:t>
            </w:r>
          </w:p>
        </w:tc>
      </w:tr>
      <w:tr w:rsidR="00872D98" w:rsidRPr="00872D98" w:rsidTr="00872D98">
        <w:trPr>
          <w:trHeight w:val="300"/>
        </w:trPr>
        <w:tc>
          <w:tcPr>
            <w:tcW w:w="5048" w:type="dxa"/>
            <w:shd w:val="clear" w:color="auto" w:fill="auto"/>
            <w:vAlign w:val="center"/>
            <w:hideMark/>
          </w:tcPr>
          <w:p w:rsidR="00872D98" w:rsidRPr="00872D98" w:rsidRDefault="00872D98" w:rsidP="00F969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13 363,3 </w:t>
            </w:r>
          </w:p>
        </w:tc>
        <w:tc>
          <w:tcPr>
            <w:tcW w:w="1610" w:type="dxa"/>
            <w:shd w:val="clear" w:color="000000" w:fill="FFFFFF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12 413,3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72D98" w:rsidRPr="00872D98" w:rsidRDefault="00872D98" w:rsidP="00F969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2D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950,0 </w:t>
            </w:r>
          </w:p>
        </w:tc>
      </w:tr>
    </w:tbl>
    <w:p w:rsidR="00872D98" w:rsidRDefault="00872D98" w:rsidP="0087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2D98" w:rsidRDefault="00872D98" w:rsidP="0087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расходов представлена в пояснительной записке к проекту решения по муниципальной программе «Образование».</w:t>
      </w:r>
    </w:p>
    <w:p w:rsidR="00872D98" w:rsidRDefault="00872D98" w:rsidP="00872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2D98" w:rsidRPr="00DF54B2" w:rsidRDefault="00872D98" w:rsidP="00872D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3B59">
        <w:rPr>
          <w:rFonts w:ascii="Times New Roman" w:hAnsi="Times New Roman"/>
          <w:b/>
          <w:i/>
          <w:sz w:val="24"/>
          <w:szCs w:val="24"/>
        </w:rPr>
        <w:t>По разделу «</w:t>
      </w:r>
      <w:r>
        <w:rPr>
          <w:rFonts w:ascii="Times New Roman" w:hAnsi="Times New Roman"/>
          <w:b/>
          <w:i/>
          <w:sz w:val="24"/>
          <w:szCs w:val="24"/>
        </w:rPr>
        <w:t>Культура, кинематография» (08</w:t>
      </w:r>
      <w:r w:rsidRPr="00273B59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расходы увеличены</w:t>
      </w:r>
      <w:r>
        <w:rPr>
          <w:rFonts w:ascii="Times New Roman" w:hAnsi="Times New Roman"/>
          <w:sz w:val="24"/>
          <w:szCs w:val="24"/>
        </w:rPr>
        <w:t xml:space="preserve"> на 3 527,0 по подразделу 0801 «Культура» </w:t>
      </w:r>
      <w:r w:rsidRPr="00872D98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ремонт кровли СДК Новолотошино.</w:t>
      </w:r>
    </w:p>
    <w:p w:rsidR="00DF54B2" w:rsidRPr="006A1B10" w:rsidRDefault="00DF54B2" w:rsidP="00DF54B2">
      <w:pPr>
        <w:spacing w:after="0" w:line="240" w:lineRule="auto"/>
        <w:ind w:firstLine="993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163700" w:rsidRPr="00A46319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319">
        <w:rPr>
          <w:rFonts w:ascii="Times New Roman" w:hAnsi="Times New Roman"/>
          <w:sz w:val="24"/>
          <w:szCs w:val="24"/>
        </w:rPr>
        <w:t>5</w:t>
      </w:r>
      <w:r w:rsidR="00DD62FB" w:rsidRPr="00A46319">
        <w:rPr>
          <w:rFonts w:ascii="Times New Roman" w:hAnsi="Times New Roman"/>
          <w:sz w:val="24"/>
          <w:szCs w:val="24"/>
        </w:rPr>
        <w:t>. Пункт</w:t>
      </w:r>
      <w:r w:rsidR="00713D84" w:rsidRPr="00A46319">
        <w:rPr>
          <w:rFonts w:ascii="Times New Roman" w:hAnsi="Times New Roman"/>
          <w:sz w:val="24"/>
          <w:szCs w:val="24"/>
        </w:rPr>
        <w:t>ом</w:t>
      </w:r>
      <w:r w:rsidR="00DB50A4" w:rsidRPr="00A46319">
        <w:rPr>
          <w:rFonts w:ascii="Times New Roman" w:hAnsi="Times New Roman"/>
          <w:sz w:val="24"/>
          <w:szCs w:val="24"/>
        </w:rPr>
        <w:t xml:space="preserve"> </w:t>
      </w:r>
      <w:r w:rsidR="00802BB2" w:rsidRPr="00A46319">
        <w:rPr>
          <w:rFonts w:ascii="Times New Roman" w:hAnsi="Times New Roman"/>
          <w:sz w:val="24"/>
          <w:szCs w:val="24"/>
        </w:rPr>
        <w:t xml:space="preserve"> </w:t>
      </w:r>
      <w:r w:rsidR="000A121D" w:rsidRPr="00A46319">
        <w:rPr>
          <w:rFonts w:ascii="Times New Roman" w:hAnsi="Times New Roman"/>
          <w:sz w:val="24"/>
          <w:szCs w:val="24"/>
        </w:rPr>
        <w:t>4</w:t>
      </w:r>
      <w:r w:rsidR="00802BB2" w:rsidRPr="00A46319">
        <w:rPr>
          <w:rFonts w:ascii="Times New Roman" w:hAnsi="Times New Roman"/>
          <w:sz w:val="24"/>
          <w:szCs w:val="24"/>
        </w:rPr>
        <w:t xml:space="preserve"> </w:t>
      </w:r>
      <w:r w:rsidR="00DD62FB" w:rsidRPr="00A46319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A46319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A46319">
        <w:rPr>
          <w:rFonts w:ascii="Times New Roman" w:hAnsi="Times New Roman"/>
          <w:sz w:val="24"/>
          <w:szCs w:val="24"/>
        </w:rPr>
        <w:t>3</w:t>
      </w:r>
      <w:r w:rsidR="00802BB2" w:rsidRPr="00A46319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DF6142" w:rsidRPr="00A46319">
        <w:rPr>
          <w:rFonts w:ascii="Times New Roman" w:hAnsi="Times New Roman"/>
          <w:sz w:val="24"/>
          <w:szCs w:val="24"/>
        </w:rPr>
        <w:t>4</w:t>
      </w:r>
      <w:r w:rsidR="00802BB2" w:rsidRPr="00A46319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DF6142" w:rsidRPr="00A46319">
        <w:rPr>
          <w:rFonts w:ascii="Times New Roman" w:hAnsi="Times New Roman"/>
          <w:sz w:val="24"/>
          <w:szCs w:val="24"/>
        </w:rPr>
        <w:t>5</w:t>
      </w:r>
      <w:r w:rsidR="00802BB2" w:rsidRPr="00A46319">
        <w:rPr>
          <w:rFonts w:ascii="Times New Roman" w:hAnsi="Times New Roman"/>
          <w:sz w:val="24"/>
          <w:szCs w:val="24"/>
        </w:rPr>
        <w:t xml:space="preserve"> и 202</w:t>
      </w:r>
      <w:r w:rsidR="00DF6142" w:rsidRPr="00A46319">
        <w:rPr>
          <w:rFonts w:ascii="Times New Roman" w:hAnsi="Times New Roman"/>
          <w:sz w:val="24"/>
          <w:szCs w:val="24"/>
        </w:rPr>
        <w:t>6</w:t>
      </w:r>
      <w:r w:rsidR="00802BB2" w:rsidRPr="00A46319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A46319">
        <w:rPr>
          <w:rFonts w:ascii="Times New Roman" w:hAnsi="Times New Roman"/>
          <w:sz w:val="24"/>
          <w:szCs w:val="24"/>
        </w:rPr>
        <w:t>.</w:t>
      </w:r>
      <w:r w:rsidR="00802BB2" w:rsidRPr="00A46319">
        <w:rPr>
          <w:rFonts w:ascii="Times New Roman" w:hAnsi="Times New Roman"/>
          <w:sz w:val="24"/>
          <w:szCs w:val="24"/>
        </w:rPr>
        <w:t xml:space="preserve"> </w:t>
      </w:r>
    </w:p>
    <w:p w:rsidR="00163700" w:rsidRPr="00A46319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319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A46319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7"/>
        <w:gridCol w:w="953"/>
        <w:gridCol w:w="1417"/>
        <w:gridCol w:w="1608"/>
        <w:gridCol w:w="1489"/>
      </w:tblGrid>
      <w:tr w:rsidR="00607FA2" w:rsidRPr="00A46319" w:rsidTr="00E464F5">
        <w:trPr>
          <w:trHeight w:val="113"/>
        </w:trPr>
        <w:tc>
          <w:tcPr>
            <w:tcW w:w="4219" w:type="dxa"/>
          </w:tcPr>
          <w:p w:rsidR="00163700" w:rsidRPr="00A46319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A46319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A46319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A46319" w:rsidRDefault="008A2F37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Первоначальная </w:t>
            </w:r>
            <w:r w:rsidR="00163700" w:rsidRPr="00A46319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25" w:type="dxa"/>
          </w:tcPr>
          <w:p w:rsidR="00163700" w:rsidRPr="00A46319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A46319" w:rsidRPr="00A46319" w:rsidTr="00DF6142">
        <w:trPr>
          <w:trHeight w:val="298"/>
        </w:trPr>
        <w:tc>
          <w:tcPr>
            <w:tcW w:w="4219" w:type="dxa"/>
          </w:tcPr>
          <w:p w:rsidR="00C07689" w:rsidRPr="00A46319" w:rsidRDefault="00087390" w:rsidP="00DF61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1 900 924,7</w:t>
            </w:r>
          </w:p>
        </w:tc>
        <w:tc>
          <w:tcPr>
            <w:tcW w:w="1417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1 829 105,9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71 818,8</w:t>
            </w:r>
          </w:p>
        </w:tc>
      </w:tr>
      <w:tr w:rsidR="00607FA2" w:rsidRPr="00A46319" w:rsidTr="00E464F5">
        <w:trPr>
          <w:trHeight w:val="113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A46319" w:rsidRDefault="00DF6142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1417" w:type="dxa"/>
          </w:tcPr>
          <w:p w:rsidR="00087390" w:rsidRPr="00A46319" w:rsidRDefault="00DF6142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16 000,0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7FA2" w:rsidRPr="00A46319" w:rsidTr="00E464F5">
        <w:trPr>
          <w:trHeight w:val="113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57 386,4</w:t>
            </w:r>
          </w:p>
        </w:tc>
        <w:tc>
          <w:tcPr>
            <w:tcW w:w="1417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40 325,4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17 061,0</w:t>
            </w:r>
          </w:p>
        </w:tc>
      </w:tr>
      <w:tr w:rsidR="00607FA2" w:rsidRPr="00A46319" w:rsidTr="00A01A26">
        <w:trPr>
          <w:trHeight w:val="327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478 642,2</w:t>
            </w:r>
          </w:p>
        </w:tc>
        <w:tc>
          <w:tcPr>
            <w:tcW w:w="1417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463 879,8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14 762,4</w:t>
            </w:r>
          </w:p>
        </w:tc>
      </w:tr>
      <w:tr w:rsidR="00607FA2" w:rsidRPr="00A46319" w:rsidTr="00E464F5">
        <w:trPr>
          <w:trHeight w:val="113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 xml:space="preserve">239 023,8 </w:t>
            </w:r>
          </w:p>
        </w:tc>
        <w:tc>
          <w:tcPr>
            <w:tcW w:w="1417" w:type="dxa"/>
          </w:tcPr>
          <w:p w:rsidR="00087390" w:rsidRPr="00A46319" w:rsidRDefault="00A46319" w:rsidP="00A46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235 496,8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3 527,0</w:t>
            </w:r>
          </w:p>
        </w:tc>
      </w:tr>
      <w:tr w:rsidR="00607FA2" w:rsidRPr="00A46319" w:rsidTr="00E464F5">
        <w:trPr>
          <w:trHeight w:val="113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4 623,0</w:t>
            </w:r>
          </w:p>
        </w:tc>
        <w:tc>
          <w:tcPr>
            <w:tcW w:w="1417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4 623,0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46319" w:rsidRPr="00A46319" w:rsidTr="00E464F5">
        <w:trPr>
          <w:trHeight w:val="113"/>
        </w:trPr>
        <w:tc>
          <w:tcPr>
            <w:tcW w:w="4219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C07689" w:rsidRPr="00A46319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390" w:rsidRPr="00A46319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87390" w:rsidRPr="00A46319" w:rsidRDefault="00DF6142" w:rsidP="00DF61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2 696 600,0</w:t>
            </w:r>
          </w:p>
        </w:tc>
        <w:tc>
          <w:tcPr>
            <w:tcW w:w="1417" w:type="dxa"/>
          </w:tcPr>
          <w:p w:rsidR="00087390" w:rsidRPr="00A46319" w:rsidRDefault="00A46319" w:rsidP="00A463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2 589 430,9</w:t>
            </w:r>
          </w:p>
        </w:tc>
        <w:tc>
          <w:tcPr>
            <w:tcW w:w="1525" w:type="dxa"/>
          </w:tcPr>
          <w:p w:rsidR="00087390" w:rsidRPr="00A46319" w:rsidRDefault="00A4631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319">
              <w:rPr>
                <w:rFonts w:ascii="Times New Roman" w:hAnsi="Times New Roman" w:cs="Times New Roman"/>
                <w:sz w:val="20"/>
                <w:szCs w:val="20"/>
              </w:rPr>
              <w:t>107 169,1</w:t>
            </w:r>
          </w:p>
        </w:tc>
      </w:tr>
    </w:tbl>
    <w:p w:rsidR="00163700" w:rsidRPr="00607FA2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624E6B" w:rsidRDefault="00654077" w:rsidP="00624E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24E6B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A46319" w:rsidRPr="00624E6B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624E6B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5223A4" w:rsidRPr="00624E6B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624E6B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A46319" w:rsidRPr="00624E6B">
        <w:rPr>
          <w:rFonts w:ascii="Times New Roman" w:hAnsi="Times New Roman" w:cs="Times New Roman"/>
          <w:sz w:val="24"/>
          <w:szCs w:val="24"/>
          <w:lang w:bidi="ru-RU"/>
        </w:rPr>
        <w:t>107 169,1</w:t>
      </w:r>
      <w:r w:rsidRPr="00624E6B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624E6B" w:rsidRPr="00624E6B" w:rsidRDefault="00AE1293" w:rsidP="00624E6B">
      <w:pPr>
        <w:pStyle w:val="a8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624E6B">
        <w:rPr>
          <w:rFonts w:ascii="Times New Roman" w:hAnsi="Times New Roman"/>
          <w:sz w:val="24"/>
          <w:szCs w:val="24"/>
          <w:lang w:bidi="ru-RU"/>
        </w:rPr>
        <w:t>Значительно</w:t>
      </w:r>
      <w:r w:rsidR="00654077" w:rsidRPr="00624E6B">
        <w:rPr>
          <w:rFonts w:ascii="Times New Roman" w:hAnsi="Times New Roman"/>
          <w:sz w:val="24"/>
          <w:szCs w:val="24"/>
          <w:lang w:bidi="ru-RU"/>
        </w:rPr>
        <w:t xml:space="preserve"> увеличен</w:t>
      </w:r>
      <w:r w:rsidRPr="00624E6B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624E6B">
        <w:rPr>
          <w:rFonts w:ascii="Times New Roman" w:hAnsi="Times New Roman"/>
          <w:sz w:val="24"/>
          <w:szCs w:val="24"/>
          <w:lang w:bidi="ru-RU"/>
        </w:rPr>
        <w:t xml:space="preserve"> расход</w:t>
      </w:r>
      <w:r w:rsidRPr="00624E6B">
        <w:rPr>
          <w:rFonts w:ascii="Times New Roman" w:hAnsi="Times New Roman"/>
          <w:sz w:val="24"/>
          <w:szCs w:val="24"/>
          <w:lang w:bidi="ru-RU"/>
        </w:rPr>
        <w:t>ы</w:t>
      </w:r>
      <w:r w:rsidR="00654077" w:rsidRPr="00624E6B">
        <w:rPr>
          <w:rFonts w:ascii="Times New Roman" w:hAnsi="Times New Roman"/>
          <w:sz w:val="24"/>
          <w:szCs w:val="24"/>
          <w:lang w:bidi="ru-RU"/>
        </w:rPr>
        <w:t xml:space="preserve"> по главному распорядителю </w:t>
      </w:r>
      <w:r w:rsidR="005223A4" w:rsidRPr="00624E6B">
        <w:rPr>
          <w:rFonts w:ascii="Times New Roman" w:hAnsi="Times New Roman"/>
          <w:sz w:val="24"/>
          <w:szCs w:val="24"/>
          <w:lang w:bidi="ru-RU"/>
        </w:rPr>
        <w:t>–</w:t>
      </w:r>
      <w:r w:rsidR="00654077" w:rsidRPr="00624E6B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5223A4" w:rsidRPr="00624E6B">
        <w:rPr>
          <w:rFonts w:ascii="Times New Roman" w:hAnsi="Times New Roman"/>
          <w:sz w:val="24"/>
          <w:szCs w:val="24"/>
          <w:lang w:bidi="ru-RU"/>
        </w:rPr>
        <w:t>Администрация городского округа Лотошино.</w:t>
      </w:r>
      <w:r w:rsidRPr="00624E6B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624E6B" w:rsidRPr="00624E6B" w:rsidRDefault="00AE1293" w:rsidP="00624E6B">
      <w:pPr>
        <w:pStyle w:val="a8"/>
        <w:spacing w:after="0" w:line="240" w:lineRule="auto"/>
        <w:ind w:left="0" w:firstLine="709"/>
        <w:contextualSpacing/>
        <w:jc w:val="both"/>
        <w:rPr>
          <w:rFonts w:eastAsia="Calibri"/>
        </w:rPr>
      </w:pPr>
      <w:r w:rsidRPr="00624E6B">
        <w:rPr>
          <w:rFonts w:ascii="Times New Roman" w:hAnsi="Times New Roman"/>
          <w:sz w:val="24"/>
          <w:szCs w:val="24"/>
          <w:lang w:bidi="ru-RU"/>
        </w:rPr>
        <w:t xml:space="preserve">Расходы планируются на реализацию мероприятий по 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>обеспечению безопасности на водных объектах и эксплуатации гидротехнических сооружений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>, благоустройство территории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 xml:space="preserve"> (ГТС Красный ручей) 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 xml:space="preserve">24 428,3 тыс. рублей, по оплате убытков МКП «Лотошинское ЖКХ» 16 243,4 тыс. рублей, по оплате расходов  на замену неэнергоэффективных светильников 13 540,4 тыс. рублей; по оплате расходов на </w:t>
      </w:r>
      <w:r w:rsidR="00624E6B" w:rsidRPr="00624E6B">
        <w:rPr>
          <w:rFonts w:ascii="Times New Roman" w:eastAsia="Calibri" w:hAnsi="Times New Roman"/>
          <w:sz w:val="24"/>
          <w:szCs w:val="24"/>
        </w:rPr>
        <w:t xml:space="preserve">изготовление и монтаж памятника воинам, погибшим в Великой отечественной войне </w:t>
      </w:r>
      <w:r w:rsidR="00624E6B" w:rsidRPr="00624E6B">
        <w:rPr>
          <w:rFonts w:ascii="Times New Roman" w:eastAsia="Calibri" w:hAnsi="Times New Roman"/>
          <w:sz w:val="24"/>
          <w:szCs w:val="24"/>
        </w:rPr>
        <w:t>1 850 тыс. рублей</w:t>
      </w:r>
      <w:r w:rsidR="00624E6B" w:rsidRPr="00624E6B">
        <w:rPr>
          <w:rFonts w:ascii="Times New Roman" w:eastAsia="Calibri" w:hAnsi="Times New Roman"/>
          <w:sz w:val="24"/>
          <w:szCs w:val="24"/>
        </w:rPr>
        <w:t>;</w:t>
      </w:r>
      <w:r w:rsidR="00624E6B" w:rsidRPr="00624E6B">
        <w:rPr>
          <w:rFonts w:ascii="Times New Roman" w:eastAsia="Calibri" w:hAnsi="Times New Roman"/>
          <w:sz w:val="24"/>
          <w:szCs w:val="24"/>
        </w:rPr>
        <w:t xml:space="preserve"> по оплате расходов на  приобретению автомобилей 5</w:t>
      </w:r>
      <w:r w:rsidR="004D7CE1">
        <w:rPr>
          <w:rFonts w:ascii="Times New Roman" w:eastAsia="Calibri" w:hAnsi="Times New Roman"/>
          <w:sz w:val="24"/>
          <w:szCs w:val="24"/>
        </w:rPr>
        <w:t xml:space="preserve"> </w:t>
      </w:r>
      <w:r w:rsidR="00624E6B" w:rsidRPr="00624E6B">
        <w:rPr>
          <w:rFonts w:ascii="Times New Roman" w:eastAsia="Calibri" w:hAnsi="Times New Roman"/>
          <w:sz w:val="24"/>
          <w:szCs w:val="24"/>
        </w:rPr>
        <w:t xml:space="preserve">161,6 тыс. рублей, 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>расход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>ов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 xml:space="preserve"> на обустройство противопожарного водоема с. Марково  1</w:t>
      </w:r>
      <w:r w:rsidR="004D7CE1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>030,0 тыс. руб.;</w:t>
      </w:r>
      <w:r w:rsidR="00624E6B" w:rsidRPr="00624E6B">
        <w:rPr>
          <w:rFonts w:ascii="Times New Roman" w:eastAsia="Calibri" w:hAnsi="Times New Roman"/>
          <w:bCs/>
          <w:sz w:val="24"/>
          <w:szCs w:val="24"/>
        </w:rPr>
        <w:t xml:space="preserve"> расходов на </w:t>
      </w:r>
      <w:r w:rsidR="00624E6B" w:rsidRPr="00624E6B">
        <w:rPr>
          <w:rFonts w:ascii="Times New Roman" w:eastAsia="Calibri" w:hAnsi="Times New Roman"/>
          <w:sz w:val="24"/>
          <w:szCs w:val="24"/>
        </w:rPr>
        <w:t>разработку</w:t>
      </w:r>
      <w:r w:rsidR="00624E6B" w:rsidRPr="00624E6B">
        <w:rPr>
          <w:rFonts w:ascii="Times New Roman" w:eastAsia="Calibri" w:hAnsi="Times New Roman"/>
          <w:sz w:val="24"/>
          <w:szCs w:val="24"/>
        </w:rPr>
        <w:t xml:space="preserve"> сметной документации по капитальному ремонту котельных №1, №3а </w:t>
      </w:r>
      <w:r w:rsidR="00624E6B" w:rsidRPr="00624E6B">
        <w:rPr>
          <w:rFonts w:ascii="Times New Roman" w:eastAsia="Calibri" w:hAnsi="Times New Roman"/>
          <w:sz w:val="24"/>
          <w:szCs w:val="24"/>
        </w:rPr>
        <w:t xml:space="preserve"> </w:t>
      </w:r>
      <w:r w:rsidR="00624E6B" w:rsidRPr="00624E6B">
        <w:rPr>
          <w:rFonts w:ascii="Times New Roman" w:eastAsia="Calibri" w:hAnsi="Times New Roman"/>
          <w:sz w:val="24"/>
          <w:szCs w:val="24"/>
        </w:rPr>
        <w:t>1</w:t>
      </w:r>
      <w:r w:rsidR="004D7CE1">
        <w:rPr>
          <w:rFonts w:ascii="Times New Roman" w:eastAsia="Calibri" w:hAnsi="Times New Roman"/>
          <w:sz w:val="24"/>
          <w:szCs w:val="24"/>
        </w:rPr>
        <w:t xml:space="preserve"> </w:t>
      </w:r>
      <w:r w:rsidR="00624E6B" w:rsidRPr="00624E6B">
        <w:rPr>
          <w:rFonts w:ascii="Times New Roman" w:eastAsia="Calibri" w:hAnsi="Times New Roman"/>
          <w:sz w:val="24"/>
          <w:szCs w:val="24"/>
        </w:rPr>
        <w:t>200,0 тыс. рублей и т.д.</w:t>
      </w:r>
    </w:p>
    <w:p w:rsidR="00F969CD" w:rsidRDefault="00F969C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612" w:rsidRPr="004D7CE1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4D7CE1">
        <w:rPr>
          <w:rFonts w:ascii="Times New Roman" w:hAnsi="Times New Roman"/>
          <w:sz w:val="24"/>
          <w:szCs w:val="24"/>
        </w:rPr>
        <w:t>6</w:t>
      </w:r>
      <w:r w:rsidR="00713D84" w:rsidRPr="004D7CE1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4D7CE1">
        <w:rPr>
          <w:rFonts w:ascii="Times New Roman" w:hAnsi="Times New Roman"/>
          <w:sz w:val="24"/>
          <w:szCs w:val="24"/>
        </w:rPr>
        <w:t>5</w:t>
      </w:r>
      <w:r w:rsidR="00713D84" w:rsidRPr="004D7CE1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4D7CE1">
        <w:rPr>
          <w:rFonts w:ascii="Times New Roman" w:hAnsi="Times New Roman"/>
          <w:sz w:val="24"/>
          <w:szCs w:val="24"/>
        </w:rPr>
        <w:t>4</w:t>
      </w:r>
      <w:r w:rsidR="00713D84" w:rsidRPr="004D7CE1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4D7CE1">
        <w:rPr>
          <w:rFonts w:ascii="Times New Roman" w:hAnsi="Times New Roman"/>
          <w:sz w:val="24"/>
          <w:szCs w:val="24"/>
        </w:rPr>
        <w:t xml:space="preserve"> «Р</w:t>
      </w:r>
      <w:r w:rsidR="00DD62FB" w:rsidRPr="004D7CE1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</w:t>
      </w:r>
      <w:r w:rsidR="00DD62FB" w:rsidRPr="004D7CE1">
        <w:rPr>
          <w:rFonts w:ascii="Times New Roman" w:hAnsi="Times New Roman"/>
          <w:sz w:val="24"/>
          <w:szCs w:val="24"/>
        </w:rPr>
        <w:lastRenderedPageBreak/>
        <w:t>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4D7CE1" w:rsidRPr="004D7CE1">
        <w:rPr>
          <w:rFonts w:ascii="Times New Roman" w:hAnsi="Times New Roman"/>
          <w:sz w:val="24"/>
          <w:szCs w:val="24"/>
        </w:rPr>
        <w:t>4</w:t>
      </w:r>
      <w:r w:rsidR="00DD62FB" w:rsidRPr="004D7CE1">
        <w:rPr>
          <w:rFonts w:ascii="Times New Roman" w:hAnsi="Times New Roman"/>
          <w:sz w:val="24"/>
          <w:szCs w:val="24"/>
        </w:rPr>
        <w:t xml:space="preserve"> год </w:t>
      </w:r>
      <w:r w:rsidR="00DD62FB" w:rsidRPr="004D7CE1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4D7CE1">
        <w:rPr>
          <w:rFonts w:ascii="Times New Roman" w:hAnsi="Times New Roman"/>
          <w:sz w:val="24"/>
          <w:szCs w:val="24"/>
        </w:rPr>
        <w:t>плановый период 202</w:t>
      </w:r>
      <w:r w:rsidR="004D7CE1" w:rsidRPr="004D7CE1">
        <w:rPr>
          <w:rFonts w:ascii="Times New Roman" w:hAnsi="Times New Roman"/>
          <w:sz w:val="24"/>
          <w:szCs w:val="24"/>
        </w:rPr>
        <w:t>5</w:t>
      </w:r>
      <w:r w:rsidR="00AF4E80" w:rsidRPr="004D7CE1">
        <w:rPr>
          <w:rFonts w:ascii="Times New Roman" w:hAnsi="Times New Roman"/>
          <w:sz w:val="24"/>
          <w:szCs w:val="24"/>
        </w:rPr>
        <w:t xml:space="preserve"> и 202</w:t>
      </w:r>
      <w:r w:rsidR="004D7CE1" w:rsidRPr="004D7CE1">
        <w:rPr>
          <w:rFonts w:ascii="Times New Roman" w:hAnsi="Times New Roman"/>
          <w:sz w:val="24"/>
          <w:szCs w:val="24"/>
        </w:rPr>
        <w:t>6</w:t>
      </w:r>
      <w:r w:rsidR="00DD62FB" w:rsidRPr="004D7CE1">
        <w:rPr>
          <w:rFonts w:ascii="Times New Roman" w:hAnsi="Times New Roman"/>
          <w:sz w:val="24"/>
          <w:szCs w:val="24"/>
        </w:rPr>
        <w:t xml:space="preserve"> годов</w:t>
      </w:r>
      <w:r w:rsidR="00802BB2" w:rsidRPr="004D7CE1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4D7CE1">
        <w:rPr>
          <w:rFonts w:ascii="Times New Roman" w:hAnsi="Times New Roman"/>
          <w:sz w:val="24"/>
          <w:szCs w:val="24"/>
        </w:rPr>
        <w:t>увеличение</w:t>
      </w:r>
      <w:r w:rsidR="00802BB2" w:rsidRPr="004D7CE1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4D7CE1">
        <w:rPr>
          <w:rFonts w:ascii="Times New Roman" w:hAnsi="Times New Roman"/>
          <w:sz w:val="24"/>
          <w:szCs w:val="24"/>
        </w:rPr>
        <w:t xml:space="preserve"> </w:t>
      </w:r>
      <w:r w:rsidR="00C66B06" w:rsidRPr="004D7CE1">
        <w:rPr>
          <w:rFonts w:ascii="Times New Roman" w:hAnsi="Times New Roman"/>
          <w:sz w:val="24"/>
          <w:szCs w:val="24"/>
        </w:rPr>
        <w:t>в 202</w:t>
      </w:r>
      <w:r w:rsidR="004D7CE1" w:rsidRPr="004D7CE1">
        <w:rPr>
          <w:rFonts w:ascii="Times New Roman" w:hAnsi="Times New Roman"/>
          <w:sz w:val="24"/>
          <w:szCs w:val="24"/>
        </w:rPr>
        <w:t>4</w:t>
      </w:r>
      <w:r w:rsidR="00C66B06" w:rsidRPr="004D7CE1">
        <w:rPr>
          <w:rFonts w:ascii="Times New Roman" w:hAnsi="Times New Roman"/>
          <w:sz w:val="24"/>
          <w:szCs w:val="24"/>
        </w:rPr>
        <w:t xml:space="preserve"> году </w:t>
      </w:r>
      <w:r w:rsidR="005411BC" w:rsidRPr="004D7CE1">
        <w:rPr>
          <w:rFonts w:ascii="Times New Roman" w:hAnsi="Times New Roman"/>
          <w:sz w:val="24"/>
          <w:szCs w:val="24"/>
        </w:rPr>
        <w:t xml:space="preserve">в объеме </w:t>
      </w:r>
      <w:r w:rsidR="004D7CE1" w:rsidRPr="004D7CE1">
        <w:rPr>
          <w:rFonts w:ascii="Times New Roman" w:hAnsi="Times New Roman" w:cs="Times New Roman"/>
          <w:b/>
          <w:bCs/>
          <w:sz w:val="24"/>
          <w:szCs w:val="24"/>
        </w:rPr>
        <w:t>107 169,1</w:t>
      </w:r>
      <w:r w:rsidR="00E86890" w:rsidRPr="004D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1BC" w:rsidRPr="004D7CE1">
        <w:rPr>
          <w:rFonts w:ascii="Times New Roman" w:hAnsi="Times New Roman"/>
          <w:sz w:val="24"/>
          <w:szCs w:val="24"/>
        </w:rPr>
        <w:t>тыс. рублей</w:t>
      </w:r>
      <w:r w:rsidR="00E86890" w:rsidRPr="004D7CE1">
        <w:rPr>
          <w:rFonts w:ascii="Times New Roman" w:hAnsi="Times New Roman"/>
          <w:sz w:val="24"/>
          <w:szCs w:val="24"/>
        </w:rPr>
        <w:t>.</w:t>
      </w:r>
    </w:p>
    <w:p w:rsidR="00A91410" w:rsidRPr="004D7CE1" w:rsidRDefault="00EB0A8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7CE1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4D7CE1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117"/>
        <w:gridCol w:w="4056"/>
        <w:gridCol w:w="1418"/>
        <w:gridCol w:w="1701"/>
        <w:gridCol w:w="1201"/>
      </w:tblGrid>
      <w:tr w:rsidR="004D7CE1" w:rsidRPr="004D7CE1" w:rsidTr="004D7CE1">
        <w:trPr>
          <w:trHeight w:val="510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программ</w:t>
            </w:r>
          </w:p>
        </w:tc>
        <w:tc>
          <w:tcPr>
            <w:tcW w:w="4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учетом уточнения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Изменение</w:t>
            </w:r>
          </w:p>
        </w:tc>
      </w:tr>
      <w:tr w:rsidR="004D7CE1" w:rsidRPr="004D7CE1" w:rsidTr="004D7CE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"Здравоохранение"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</w:t>
            </w:r>
          </w:p>
        </w:tc>
      </w:tr>
      <w:tr w:rsidR="004D7CE1" w:rsidRPr="004D7CE1" w:rsidTr="004D7CE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и туризм"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150 511,5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146 984,5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3 527,0</w:t>
            </w:r>
          </w:p>
        </w:tc>
      </w:tr>
      <w:tr w:rsidR="004D7CE1" w:rsidRPr="004D7CE1" w:rsidTr="004D7CE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671 256,9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656 455,3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14 801,6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"Экология и окружающая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13 670,2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1 429,4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12 240,8</w:t>
            </w:r>
          </w:p>
        </w:tc>
      </w:tr>
      <w:tr w:rsidR="004D7CE1" w:rsidRPr="004D7CE1" w:rsidTr="004D7CE1">
        <w:trPr>
          <w:trHeight w:val="76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26 997,6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24 117,6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2 880,0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837 876,0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836 265,7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1 610,3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180 973,5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163 860,5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17 113,0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153 607,0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152 604,0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1 003,0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"Цифровое муниципальное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23 291,7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23 191,7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"Архитектура и градостроительство"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748,5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443 217,3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413 987,4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29 229,9</w:t>
            </w:r>
          </w:p>
        </w:tc>
      </w:tr>
      <w:tr w:rsidR="004D7CE1" w:rsidRPr="004D7CE1" w:rsidTr="004D7CE1">
        <w:trPr>
          <w:trHeight w:val="51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 из аварийного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7 321,6</w:t>
            </w:r>
          </w:p>
        </w:tc>
      </w:tr>
      <w:tr w:rsidR="004D7CE1" w:rsidRPr="004D7CE1" w:rsidTr="004D7CE1">
        <w:trPr>
          <w:trHeight w:val="495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программных расходов (99,1%  от общего объема расходов)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2 672 230,6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2 581 304,9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90 925,7</w:t>
            </w:r>
          </w:p>
        </w:tc>
      </w:tr>
      <w:tr w:rsidR="004D7CE1" w:rsidRPr="004D7CE1" w:rsidTr="004D7CE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расходы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24 369,4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8 126,0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16 243,4</w:t>
            </w:r>
          </w:p>
        </w:tc>
      </w:tr>
      <w:tr w:rsidR="004D7CE1" w:rsidRPr="004D7CE1" w:rsidTr="004D7CE1">
        <w:trPr>
          <w:trHeight w:val="300"/>
        </w:trPr>
        <w:tc>
          <w:tcPr>
            <w:tcW w:w="1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7CE1" w:rsidRPr="004D7CE1" w:rsidRDefault="004D7CE1" w:rsidP="004D7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2 696 600,0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2 589 430,9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7CE1" w:rsidRPr="004D7CE1" w:rsidRDefault="004D7CE1" w:rsidP="004D7C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7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107 169,1</w:t>
            </w:r>
          </w:p>
        </w:tc>
      </w:tr>
    </w:tbl>
    <w:p w:rsidR="00E86890" w:rsidRPr="00607FA2" w:rsidRDefault="00E86890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4D7CE1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D7CE1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                                                                                        </w:t>
      </w:r>
    </w:p>
    <w:p w:rsidR="00802BB2" w:rsidRPr="004D7CE1" w:rsidRDefault="00DD62FB" w:rsidP="003A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7CE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40BE4" w:rsidRPr="004D7CE1">
        <w:rPr>
          <w:rFonts w:ascii="Times New Roman" w:hAnsi="Times New Roman"/>
          <w:sz w:val="24"/>
          <w:szCs w:val="24"/>
        </w:rPr>
        <w:t xml:space="preserve">               </w:t>
      </w:r>
    </w:p>
    <w:p w:rsidR="003A307C" w:rsidRPr="004D7CE1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7CE1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4D7CE1">
        <w:rPr>
          <w:rFonts w:ascii="Times New Roman" w:hAnsi="Times New Roman" w:cs="Times New Roman"/>
          <w:sz w:val="24"/>
          <w:szCs w:val="24"/>
        </w:rPr>
        <w:t xml:space="preserve">та </w:t>
      </w:r>
      <w:r w:rsidR="00403E82" w:rsidRPr="004D7CE1">
        <w:rPr>
          <w:rFonts w:ascii="Times New Roman" w:hAnsi="Times New Roman" w:cs="Times New Roman"/>
          <w:sz w:val="24"/>
          <w:szCs w:val="24"/>
        </w:rPr>
        <w:t xml:space="preserve">увеличены на </w:t>
      </w:r>
      <w:r w:rsidR="004D7CE1" w:rsidRPr="004D7CE1">
        <w:rPr>
          <w:rFonts w:ascii="Times New Roman" w:hAnsi="Times New Roman" w:cs="Times New Roman"/>
          <w:sz w:val="24"/>
          <w:szCs w:val="24"/>
        </w:rPr>
        <w:t>16 243,4</w:t>
      </w:r>
      <w:r w:rsidR="00403E82" w:rsidRPr="004D7CE1">
        <w:rPr>
          <w:rFonts w:ascii="Times New Roman" w:hAnsi="Times New Roman" w:cs="Times New Roman"/>
          <w:sz w:val="24"/>
          <w:szCs w:val="24"/>
        </w:rPr>
        <w:t xml:space="preserve"> тыс. рублей на оплату </w:t>
      </w:r>
      <w:r w:rsidR="004D7CE1" w:rsidRPr="004D7CE1">
        <w:rPr>
          <w:rFonts w:ascii="Times New Roman" w:hAnsi="Times New Roman" w:cs="Times New Roman"/>
          <w:sz w:val="24"/>
          <w:szCs w:val="24"/>
        </w:rPr>
        <w:t>убытков по решению Арбитражного суда Московской области.</w:t>
      </w:r>
    </w:p>
    <w:p w:rsidR="00C979F7" w:rsidRPr="00607FA2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0328E" w:rsidRPr="00755F7E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755F7E">
        <w:rPr>
          <w:rFonts w:ascii="Times New Roman" w:hAnsi="Times New Roman"/>
          <w:sz w:val="24"/>
          <w:szCs w:val="24"/>
        </w:rPr>
        <w:t>7</w:t>
      </w:r>
      <w:r w:rsidR="00D03BE3" w:rsidRPr="00755F7E">
        <w:rPr>
          <w:rFonts w:ascii="Times New Roman" w:hAnsi="Times New Roman"/>
          <w:sz w:val="24"/>
          <w:szCs w:val="24"/>
        </w:rPr>
        <w:t xml:space="preserve">. 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4D7CE1" w:rsidRPr="00755F7E">
        <w:rPr>
          <w:rFonts w:ascii="Times New Roman" w:hAnsi="Times New Roman" w:cs="Times New Roman"/>
          <w:sz w:val="24"/>
          <w:szCs w:val="24"/>
        </w:rPr>
        <w:t>4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D7CE1" w:rsidRPr="00755F7E">
        <w:rPr>
          <w:rFonts w:ascii="Times New Roman" w:hAnsi="Times New Roman" w:cs="Times New Roman"/>
          <w:sz w:val="24"/>
          <w:szCs w:val="24"/>
        </w:rPr>
        <w:t>91 500,0</w:t>
      </w:r>
      <w:r w:rsidR="009C174E" w:rsidRPr="00755F7E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755F7E">
        <w:rPr>
          <w:rFonts w:ascii="Times New Roman" w:hAnsi="Times New Roman" w:cs="Times New Roman"/>
          <w:sz w:val="24"/>
          <w:szCs w:val="24"/>
        </w:rPr>
        <w:t>5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4D7CE1" w:rsidRPr="00755F7E">
        <w:rPr>
          <w:rFonts w:ascii="Times New Roman" w:hAnsi="Times New Roman" w:cs="Times New Roman"/>
          <w:sz w:val="24"/>
          <w:szCs w:val="24"/>
        </w:rPr>
        <w:t>4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D7CE1" w:rsidRPr="00755F7E">
        <w:rPr>
          <w:rFonts w:ascii="Times New Roman" w:hAnsi="Times New Roman" w:cs="Times New Roman"/>
          <w:sz w:val="24"/>
          <w:szCs w:val="24"/>
        </w:rPr>
        <w:t>5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и 202</w:t>
      </w:r>
      <w:r w:rsidR="004D7CE1" w:rsidRPr="00755F7E">
        <w:rPr>
          <w:rFonts w:ascii="Times New Roman" w:hAnsi="Times New Roman" w:cs="Times New Roman"/>
          <w:sz w:val="24"/>
          <w:szCs w:val="24"/>
        </w:rPr>
        <w:t>6</w:t>
      </w:r>
      <w:r w:rsidR="005A3D74" w:rsidRPr="00755F7E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755F7E">
        <w:rPr>
          <w:rFonts w:ascii="Times New Roman" w:hAnsi="Times New Roman" w:cs="Times New Roman"/>
          <w:sz w:val="24"/>
          <w:szCs w:val="24"/>
        </w:rPr>
        <w:t>В первоначальной редакции бюджет городского округа Лотошино на 202</w:t>
      </w:r>
      <w:r w:rsidR="004D7CE1" w:rsidRPr="00755F7E">
        <w:rPr>
          <w:rFonts w:ascii="Times New Roman" w:hAnsi="Times New Roman" w:cs="Times New Roman"/>
          <w:sz w:val="24"/>
          <w:szCs w:val="24"/>
        </w:rPr>
        <w:t>4</w:t>
      </w:r>
      <w:r w:rsidR="00C0328E" w:rsidRPr="00755F7E">
        <w:rPr>
          <w:rFonts w:ascii="Times New Roman" w:hAnsi="Times New Roman" w:cs="Times New Roman"/>
          <w:sz w:val="24"/>
          <w:szCs w:val="24"/>
        </w:rPr>
        <w:t xml:space="preserve"> год утвержден бездефицитным.</w:t>
      </w:r>
    </w:p>
    <w:p w:rsidR="00C0328E" w:rsidRPr="00755F7E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F7E">
        <w:rPr>
          <w:rFonts w:ascii="Times New Roman" w:hAnsi="Times New Roman" w:cs="Times New Roman"/>
          <w:sz w:val="24"/>
          <w:szCs w:val="24"/>
        </w:rPr>
        <w:lastRenderedPageBreak/>
        <w:t xml:space="preserve">Размер планируемого дефицита, предусмотренный в приложении 6 к проекту решения, составляет </w:t>
      </w:r>
      <w:r w:rsidR="004D233D" w:rsidRPr="00755F7E">
        <w:rPr>
          <w:rFonts w:ascii="Times New Roman" w:hAnsi="Times New Roman" w:cs="Times New Roman"/>
          <w:sz w:val="24"/>
          <w:szCs w:val="24"/>
        </w:rPr>
        <w:t>12,8</w:t>
      </w:r>
      <w:r w:rsidRPr="00755F7E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="004D233D" w:rsidRPr="00755F7E">
        <w:rPr>
          <w:rFonts w:ascii="Times New Roman" w:hAnsi="Times New Roman" w:cs="Times New Roman"/>
          <w:sz w:val="24"/>
          <w:szCs w:val="24"/>
        </w:rPr>
        <w:t xml:space="preserve">(184 406,6 тыс. рублей) </w:t>
      </w:r>
      <w:r w:rsidRPr="00755F7E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дефицита местного бюджета (</w:t>
      </w:r>
      <w:r w:rsidR="004D233D" w:rsidRPr="00755F7E">
        <w:rPr>
          <w:rFonts w:ascii="Times New Roman" w:hAnsi="Times New Roman" w:cs="Times New Roman"/>
          <w:sz w:val="24"/>
          <w:szCs w:val="24"/>
        </w:rPr>
        <w:t xml:space="preserve">5% или </w:t>
      </w:r>
      <w:r w:rsidR="00755F7E" w:rsidRPr="00755F7E">
        <w:rPr>
          <w:rFonts w:ascii="Times New Roman" w:hAnsi="Times New Roman" w:cs="Times New Roman"/>
          <w:sz w:val="24"/>
          <w:szCs w:val="24"/>
        </w:rPr>
        <w:t>9 220,3</w:t>
      </w:r>
      <w:r w:rsidRPr="00755F7E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755F7E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5F7E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755F7E">
        <w:rPr>
          <w:rFonts w:ascii="Times New Roman" w:hAnsi="Times New Roman"/>
          <w:sz w:val="24"/>
          <w:szCs w:val="24"/>
        </w:rPr>
        <w:t>6</w:t>
      </w:r>
      <w:r w:rsidRPr="00755F7E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предлагается  учесть в составе источников внутреннего финансирования дефицита бюджета  городского округа Лотошино Московской области на 202</w:t>
      </w:r>
      <w:r w:rsidR="00755F7E" w:rsidRPr="00755F7E">
        <w:rPr>
          <w:rFonts w:ascii="Times New Roman" w:hAnsi="Times New Roman"/>
          <w:sz w:val="24"/>
          <w:szCs w:val="24"/>
        </w:rPr>
        <w:t>4</w:t>
      </w:r>
      <w:r w:rsidRPr="00755F7E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755F7E" w:rsidRPr="00755F7E">
        <w:rPr>
          <w:rFonts w:ascii="Times New Roman" w:hAnsi="Times New Roman"/>
          <w:sz w:val="24"/>
          <w:szCs w:val="24"/>
        </w:rPr>
        <w:t>91 500,0</w:t>
      </w:r>
      <w:r w:rsidRPr="00755F7E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607FA2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50D3" w:rsidRPr="00305C92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5C92">
        <w:rPr>
          <w:rFonts w:ascii="Times New Roman" w:hAnsi="Times New Roman" w:cs="Times New Roman"/>
          <w:sz w:val="24"/>
          <w:szCs w:val="24"/>
        </w:rPr>
        <w:t>8</w:t>
      </w:r>
      <w:r w:rsidR="00D2246C" w:rsidRPr="00305C92">
        <w:rPr>
          <w:rFonts w:ascii="Times New Roman" w:hAnsi="Times New Roman" w:cs="Times New Roman"/>
          <w:sz w:val="24"/>
          <w:szCs w:val="24"/>
        </w:rPr>
        <w:t>.</w:t>
      </w:r>
      <w:r w:rsidR="004B7F68" w:rsidRPr="00305C92">
        <w:rPr>
          <w:rFonts w:ascii="Times New Roman" w:hAnsi="Times New Roman" w:cs="Times New Roman"/>
          <w:sz w:val="24"/>
          <w:szCs w:val="24"/>
        </w:rPr>
        <w:t xml:space="preserve"> </w:t>
      </w:r>
      <w:r w:rsidR="00306344" w:rsidRPr="00305C92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B450D3" w:rsidRPr="00305C92">
        <w:rPr>
          <w:rFonts w:ascii="Times New Roman" w:hAnsi="Times New Roman" w:cs="Times New Roman"/>
          <w:sz w:val="24"/>
          <w:szCs w:val="24"/>
        </w:rPr>
        <w:t>8</w:t>
      </w:r>
      <w:r w:rsidR="00306344" w:rsidRPr="00305C92">
        <w:rPr>
          <w:rFonts w:ascii="Times New Roman" w:hAnsi="Times New Roman" w:cs="Times New Roman"/>
          <w:sz w:val="24"/>
          <w:szCs w:val="24"/>
        </w:rPr>
        <w:t xml:space="preserve"> проекта Решения утверждается</w:t>
      </w:r>
      <w:r w:rsidR="00B450D3" w:rsidRPr="00305C92">
        <w:rPr>
          <w:rFonts w:ascii="Times New Roman" w:hAnsi="Times New Roman" w:cs="Times New Roman"/>
          <w:sz w:val="24"/>
          <w:szCs w:val="24"/>
        </w:rPr>
        <w:t xml:space="preserve"> приложение 6 к проекту «Объем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2024 год и на плановый период 2025 и 2026 годов» в новой редакции.</w:t>
      </w:r>
    </w:p>
    <w:p w:rsidR="002A6DC1" w:rsidRPr="00305C92" w:rsidRDefault="002A6DC1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5C92">
        <w:rPr>
          <w:rFonts w:ascii="Times New Roman" w:hAnsi="Times New Roman" w:cs="Times New Roman"/>
          <w:sz w:val="24"/>
          <w:szCs w:val="24"/>
        </w:rPr>
        <w:t xml:space="preserve">Изменения внесены в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 на плановый период 2026 года: увеличен объем ассигнований на строительство и реконструкцию объектов водоснабжения всего на 10 800,0 тыс. рублей, в том числе за счет средств бюджета Московской области на 10 260,0 тыс. рублей, средств городского округа Лотошино  на </w:t>
      </w:r>
      <w:r w:rsidR="00305C92" w:rsidRPr="00305C92">
        <w:rPr>
          <w:rFonts w:ascii="Times New Roman" w:hAnsi="Times New Roman" w:cs="Times New Roman"/>
          <w:sz w:val="24"/>
          <w:szCs w:val="24"/>
        </w:rPr>
        <w:t xml:space="preserve">540,0 тыс. рублей. Всего объем ассигнований в 2026 году предлагается утвердить в размере </w:t>
      </w:r>
      <w:r w:rsidRPr="00305C92">
        <w:rPr>
          <w:rFonts w:ascii="Times New Roman" w:hAnsi="Times New Roman" w:cs="Times New Roman"/>
          <w:sz w:val="24"/>
          <w:szCs w:val="24"/>
        </w:rPr>
        <w:t xml:space="preserve">160 600,7 </w:t>
      </w:r>
      <w:r w:rsidR="00305C92" w:rsidRPr="00305C92">
        <w:rPr>
          <w:rFonts w:ascii="Times New Roman" w:hAnsi="Times New Roman" w:cs="Times New Roman"/>
          <w:sz w:val="24"/>
          <w:szCs w:val="24"/>
        </w:rPr>
        <w:t>рублей, в том числе из бюджета Московской области 147 300,1 тыс. рублей, из бюджета городского округа Лотошино – 13 300,6 тыс. рублей.</w:t>
      </w:r>
    </w:p>
    <w:p w:rsidR="002A6DC1" w:rsidRDefault="002A6DC1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B65B5F" w:rsidRPr="00305C92" w:rsidRDefault="00305C92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05C92">
        <w:rPr>
          <w:rFonts w:ascii="Times New Roman" w:hAnsi="Times New Roman" w:cs="Times New Roman"/>
          <w:sz w:val="24"/>
          <w:szCs w:val="24"/>
        </w:rPr>
        <w:t xml:space="preserve">9. </w:t>
      </w:r>
      <w:r w:rsidR="004B7F68" w:rsidRPr="00305C92">
        <w:rPr>
          <w:rFonts w:ascii="Times New Roman" w:hAnsi="Times New Roman" w:cs="Times New Roman"/>
          <w:sz w:val="24"/>
          <w:szCs w:val="24"/>
        </w:rPr>
        <w:t>П</w:t>
      </w:r>
      <w:r w:rsidR="00D2246C" w:rsidRPr="00305C92">
        <w:rPr>
          <w:rFonts w:ascii="Times New Roman" w:hAnsi="Times New Roman" w:cs="Times New Roman"/>
          <w:sz w:val="24"/>
          <w:szCs w:val="24"/>
        </w:rPr>
        <w:t>унктом</w:t>
      </w:r>
      <w:r w:rsidR="009F5E83" w:rsidRPr="00305C92">
        <w:rPr>
          <w:rFonts w:ascii="Times New Roman" w:hAnsi="Times New Roman" w:cs="Times New Roman"/>
          <w:sz w:val="24"/>
          <w:szCs w:val="24"/>
        </w:rPr>
        <w:t xml:space="preserve"> </w:t>
      </w:r>
      <w:r w:rsidRPr="00305C92">
        <w:rPr>
          <w:rFonts w:ascii="Times New Roman" w:hAnsi="Times New Roman" w:cs="Times New Roman"/>
          <w:sz w:val="24"/>
          <w:szCs w:val="24"/>
        </w:rPr>
        <w:t>9</w:t>
      </w:r>
      <w:r w:rsidR="00D2246C" w:rsidRPr="00305C92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305C92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305C92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305C92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305C92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Pr="00305C92">
        <w:rPr>
          <w:rFonts w:ascii="Times New Roman" w:hAnsi="Times New Roman" w:cs="Times New Roman"/>
          <w:sz w:val="24"/>
          <w:szCs w:val="24"/>
        </w:rPr>
        <w:t>4</w:t>
      </w:r>
      <w:r w:rsidR="00B65B5F" w:rsidRPr="00305C92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305C92">
        <w:rPr>
          <w:rFonts w:ascii="Times New Roman" w:hAnsi="Times New Roman" w:cs="Times New Roman"/>
          <w:sz w:val="24"/>
          <w:szCs w:val="24"/>
        </w:rPr>
        <w:t>27 406,7</w:t>
      </w:r>
      <w:r w:rsidR="00357B59" w:rsidRPr="00305C92">
        <w:rPr>
          <w:rFonts w:ascii="Times New Roman" w:hAnsi="Times New Roman" w:cs="Times New Roman"/>
          <w:sz w:val="24"/>
          <w:szCs w:val="24"/>
        </w:rPr>
        <w:t xml:space="preserve"> тыс.</w:t>
      </w:r>
      <w:r w:rsidR="00246619" w:rsidRPr="00305C9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13B9E" w:rsidRPr="00305C92">
        <w:rPr>
          <w:rFonts w:ascii="Times New Roman" w:hAnsi="Times New Roman" w:cs="Times New Roman"/>
          <w:sz w:val="24"/>
          <w:szCs w:val="24"/>
        </w:rPr>
        <w:t xml:space="preserve"> (в действующей редакции </w:t>
      </w:r>
      <w:r w:rsidRPr="00305C92">
        <w:rPr>
          <w:rFonts w:ascii="Times New Roman" w:hAnsi="Times New Roman" w:cs="Times New Roman"/>
          <w:sz w:val="24"/>
          <w:szCs w:val="24"/>
        </w:rPr>
        <w:t>26 335,0</w:t>
      </w:r>
      <w:r w:rsidR="00413B9E" w:rsidRPr="00305C92">
        <w:rPr>
          <w:rFonts w:ascii="Times New Roman" w:hAnsi="Times New Roman" w:cs="Times New Roman"/>
          <w:sz w:val="24"/>
          <w:szCs w:val="24"/>
        </w:rPr>
        <w:t xml:space="preserve"> тыс. рублей)</w:t>
      </w:r>
      <w:r w:rsidR="00B65B5F" w:rsidRPr="00305C92">
        <w:rPr>
          <w:rFonts w:ascii="Times New Roman" w:hAnsi="Times New Roman" w:cs="Times New Roman"/>
          <w:sz w:val="24"/>
          <w:szCs w:val="24"/>
        </w:rPr>
        <w:t>, на 202</w:t>
      </w:r>
      <w:r w:rsidRPr="00305C92">
        <w:rPr>
          <w:rFonts w:ascii="Times New Roman" w:hAnsi="Times New Roman" w:cs="Times New Roman"/>
          <w:sz w:val="24"/>
          <w:szCs w:val="24"/>
        </w:rPr>
        <w:t>5</w:t>
      </w:r>
      <w:r w:rsidR="00B65B5F" w:rsidRPr="00305C92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305C92">
        <w:rPr>
          <w:rFonts w:ascii="Times New Roman" w:hAnsi="Times New Roman" w:cs="Times New Roman"/>
          <w:sz w:val="24"/>
          <w:szCs w:val="24"/>
        </w:rPr>
        <w:t>27 969,0</w:t>
      </w:r>
      <w:r w:rsidR="00357B59" w:rsidRPr="00305C92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305C92">
        <w:rPr>
          <w:rFonts w:ascii="Times New Roman" w:hAnsi="Times New Roman" w:cs="Times New Roman"/>
          <w:sz w:val="24"/>
          <w:szCs w:val="24"/>
        </w:rPr>
        <w:t xml:space="preserve"> руб., на 202</w:t>
      </w:r>
      <w:r w:rsidRPr="00305C92">
        <w:rPr>
          <w:rFonts w:ascii="Times New Roman" w:hAnsi="Times New Roman" w:cs="Times New Roman"/>
          <w:sz w:val="24"/>
          <w:szCs w:val="24"/>
        </w:rPr>
        <w:t>6</w:t>
      </w:r>
      <w:r w:rsidR="00246619" w:rsidRPr="00305C92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305C92">
        <w:rPr>
          <w:rFonts w:ascii="Times New Roman" w:hAnsi="Times New Roman" w:cs="Times New Roman"/>
          <w:sz w:val="24"/>
          <w:szCs w:val="24"/>
        </w:rPr>
        <w:t>29 147,0</w:t>
      </w:r>
      <w:r w:rsidR="00357B59" w:rsidRPr="00305C92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305C92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011A9" w:rsidRPr="00607FA2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Pr="00607FA2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1104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104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 проекта решения  Совета депутатов городского округа Лотошино </w:t>
      </w:r>
      <w:r w:rsidR="00FD1104" w:rsidRPr="00FD1104">
        <w:rPr>
          <w:rFonts w:ascii="Times New Roman" w:hAnsi="Times New Roman" w:cs="Times New Roman"/>
          <w:sz w:val="24"/>
          <w:szCs w:val="24"/>
        </w:rPr>
        <w:t>«О внесении изменений в решение Совета депутатов городского округа Лотошино Московской области от 25.12.2023 года №512/59 «О бюджете городского округа Лотошино Московской области на 2024 год и на плановый период 2025 и 2026 годов» к</w:t>
      </w:r>
      <w:r w:rsidRPr="00FD1104">
        <w:rPr>
          <w:rFonts w:ascii="Times New Roman" w:hAnsi="Times New Roman" w:cs="Times New Roman"/>
          <w:sz w:val="24"/>
          <w:szCs w:val="24"/>
        </w:rPr>
        <w:t>онтрольно-счетная палата городского округа Лотошино считает:</w:t>
      </w: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1104">
        <w:rPr>
          <w:rFonts w:ascii="Times New Roman" w:hAnsi="Times New Roman" w:cs="Times New Roman"/>
          <w:sz w:val="24"/>
          <w:szCs w:val="24"/>
        </w:rPr>
        <w:t xml:space="preserve">- представленный проект в целом соответствует требованиям Бюджетного Кодекса РФ и может быть рассмотрен Советом депутатов городского округа Лотошино с учетом предложений </w:t>
      </w:r>
      <w:r w:rsidR="00B802F9" w:rsidRPr="00FD1104">
        <w:rPr>
          <w:rFonts w:ascii="Times New Roman" w:hAnsi="Times New Roman" w:cs="Times New Roman"/>
          <w:sz w:val="24"/>
          <w:szCs w:val="24"/>
        </w:rPr>
        <w:t>контрольно-счетной палаты.</w:t>
      </w:r>
      <w:r w:rsidRPr="00FD1104">
        <w:rPr>
          <w:rFonts w:ascii="Times New Roman" w:hAnsi="Times New Roman" w:cs="Times New Roman"/>
          <w:sz w:val="24"/>
          <w:szCs w:val="24"/>
        </w:rPr>
        <w:t>.</w:t>
      </w: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FD1104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1718B" w:rsidRPr="00FD1104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72B" w:rsidRPr="00FD1104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5936" w:rsidRPr="00FD1104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02F9" w:rsidRPr="00FD1104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D1104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FD1104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D1104">
        <w:rPr>
          <w:rFonts w:ascii="Times New Roman" w:hAnsi="Times New Roman"/>
          <w:sz w:val="24"/>
          <w:szCs w:val="24"/>
        </w:rPr>
        <w:t>к</w:t>
      </w:r>
      <w:r w:rsidR="00EE672B" w:rsidRPr="00FD1104">
        <w:rPr>
          <w:rFonts w:ascii="Times New Roman" w:hAnsi="Times New Roman"/>
          <w:sz w:val="24"/>
          <w:szCs w:val="24"/>
        </w:rPr>
        <w:t xml:space="preserve">онтрольно-счетной  палаты   </w:t>
      </w:r>
    </w:p>
    <w:p w:rsidR="00776B21" w:rsidRPr="00FD1104" w:rsidRDefault="00EE672B" w:rsidP="00305C92">
      <w:pPr>
        <w:shd w:val="clear" w:color="auto" w:fill="FFFFFF"/>
        <w:spacing w:after="0" w:line="240" w:lineRule="auto"/>
      </w:pPr>
      <w:r w:rsidRPr="00FD1104">
        <w:rPr>
          <w:rFonts w:ascii="Times New Roman" w:hAnsi="Times New Roman"/>
          <w:sz w:val="24"/>
          <w:szCs w:val="24"/>
        </w:rPr>
        <w:t>городского округа Лотошино                                                                          С.Ю.Фролова</w:t>
      </w:r>
    </w:p>
    <w:sectPr w:rsidR="00776B21" w:rsidRPr="00FD1104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09" w:rsidRDefault="00F34909" w:rsidP="00906978">
      <w:pPr>
        <w:spacing w:after="0" w:line="240" w:lineRule="auto"/>
      </w:pPr>
      <w:r>
        <w:separator/>
      </w:r>
    </w:p>
  </w:endnote>
  <w:endnote w:type="continuationSeparator" w:id="0">
    <w:p w:rsidR="00F34909" w:rsidRDefault="00F34909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Content>
      <w:p w:rsidR="008D6098" w:rsidRDefault="008D609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9C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D6098" w:rsidRDefault="008D609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09" w:rsidRDefault="00F34909" w:rsidP="00906978">
      <w:pPr>
        <w:spacing w:after="0" w:line="240" w:lineRule="auto"/>
      </w:pPr>
      <w:r>
        <w:separator/>
      </w:r>
    </w:p>
  </w:footnote>
  <w:footnote w:type="continuationSeparator" w:id="0">
    <w:p w:rsidR="00F34909" w:rsidRDefault="00F34909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B7A"/>
    <w:multiLevelType w:val="hybridMultilevel"/>
    <w:tmpl w:val="EDDEF64A"/>
    <w:lvl w:ilvl="0" w:tplc="3A868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3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4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6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10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4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6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7" w15:restartNumberingAfterBreak="0">
    <w:nsid w:val="4BFA04EC"/>
    <w:multiLevelType w:val="hybridMultilevel"/>
    <w:tmpl w:val="E012C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4" w15:restartNumberingAfterBreak="0">
    <w:nsid w:val="74082972"/>
    <w:multiLevelType w:val="hybridMultilevel"/>
    <w:tmpl w:val="7FC899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5"/>
  </w:num>
  <w:num w:numId="5">
    <w:abstractNumId w:val="12"/>
  </w:num>
  <w:num w:numId="6">
    <w:abstractNumId w:val="8"/>
  </w:num>
  <w:num w:numId="7">
    <w:abstractNumId w:val="23"/>
  </w:num>
  <w:num w:numId="8">
    <w:abstractNumId w:val="1"/>
  </w:num>
  <w:num w:numId="9">
    <w:abstractNumId w:val="15"/>
  </w:num>
  <w:num w:numId="10">
    <w:abstractNumId w:val="16"/>
  </w:num>
  <w:num w:numId="11">
    <w:abstractNumId w:val="6"/>
  </w:num>
  <w:num w:numId="12">
    <w:abstractNumId w:val="13"/>
  </w:num>
  <w:num w:numId="13">
    <w:abstractNumId w:val="11"/>
  </w:num>
  <w:num w:numId="14">
    <w:abstractNumId w:val="20"/>
  </w:num>
  <w:num w:numId="15">
    <w:abstractNumId w:val="19"/>
  </w:num>
  <w:num w:numId="16">
    <w:abstractNumId w:val="14"/>
  </w:num>
  <w:num w:numId="17">
    <w:abstractNumId w:val="3"/>
  </w:num>
  <w:num w:numId="18">
    <w:abstractNumId w:val="9"/>
  </w:num>
  <w:num w:numId="19">
    <w:abstractNumId w:val="2"/>
  </w:num>
  <w:num w:numId="20">
    <w:abstractNumId w:val="21"/>
  </w:num>
  <w:num w:numId="21">
    <w:abstractNumId w:val="5"/>
  </w:num>
  <w:num w:numId="22">
    <w:abstractNumId w:val="18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950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2C6F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31B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59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2D10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DC1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13D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5C92"/>
    <w:rsid w:val="003060E5"/>
    <w:rsid w:val="00306344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53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CE1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A17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07FA2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74A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4E6B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7DD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02E"/>
    <w:rsid w:val="0075318D"/>
    <w:rsid w:val="00753248"/>
    <w:rsid w:val="00753EFF"/>
    <w:rsid w:val="00754527"/>
    <w:rsid w:val="00754624"/>
    <w:rsid w:val="00754A2A"/>
    <w:rsid w:val="00755F7E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6D11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2D98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98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6676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057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022C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319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5D3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0D3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080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5AF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6F9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4B2"/>
    <w:rsid w:val="00DF581E"/>
    <w:rsid w:val="00DF5FED"/>
    <w:rsid w:val="00DF6142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3B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4909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6CD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69CD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104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304F8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58F00-3D9B-46E6-9356-3F9F33ED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2023-02-08T08:13:00Z</cp:lastPrinted>
  <dcterms:created xsi:type="dcterms:W3CDTF">2024-02-21T13:19:00Z</dcterms:created>
  <dcterms:modified xsi:type="dcterms:W3CDTF">2024-02-21T13:19:00Z</dcterms:modified>
</cp:coreProperties>
</file>